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方正大标宋简体" w:eastAsia="方正大标宋简体"/>
          <w:color w:val="FFFFFF" w:themeColor="background1"/>
          <w:spacing w:val="-10"/>
          <w:w w:val="50"/>
          <w:sz w:val="84"/>
          <w:szCs w:val="84"/>
          <w14:textFill>
            <w14:solidFill>
              <w14:schemeClr w14:val="bg1"/>
            </w14:solidFill>
          </w14:textFill>
        </w:rPr>
      </w:pPr>
    </w:p>
    <w:p>
      <w:pPr>
        <w:jc w:val="center"/>
        <w:rPr>
          <w:rFonts w:ascii="方正大标宋简体" w:eastAsia="方正大标宋简体"/>
          <w:b w:val="0"/>
          <w:bCs w:val="0"/>
          <w:color w:val="FFFFFF" w:themeColor="background1"/>
          <w:spacing w:val="-11"/>
          <w:w w:val="64"/>
          <w:sz w:val="96"/>
          <w:szCs w:val="84"/>
          <w14:textFill>
            <w14:solidFill>
              <w14:schemeClr w14:val="bg1"/>
            </w14:solidFill>
          </w14:textFill>
        </w:rPr>
      </w:pPr>
    </w:p>
    <w:p>
      <w:pPr>
        <w:jc w:val="center"/>
        <w:rPr>
          <w:rFonts w:ascii="仿宋_GB2312" w:hAnsi="方正大标宋简体" w:eastAsia="仿宋_GB2312"/>
          <w:color w:val="000000" w:themeColor="text1"/>
          <w:sz w:val="22"/>
          <w:szCs w:val="32"/>
          <w14:textFill>
            <w14:solidFill>
              <w14:schemeClr w14:val="tx1"/>
            </w14:solidFill>
          </w14:textFill>
        </w:rPr>
      </w:pPr>
      <w:r>
        <w:rPr>
          <w:rFonts w:hint="eastAsia" w:ascii="仿宋_GB2312" w:eastAsia="仿宋_GB2312"/>
          <w:color w:val="000000" w:themeColor="text1"/>
          <w:sz w:val="22"/>
          <w:szCs w:val="32"/>
          <w14:textFill>
            <w14:solidFill>
              <w14:schemeClr w14:val="tx1"/>
            </w14:solidFill>
          </w14:textFill>
        </w:rPr>
        <w:softHyphen/>
      </w:r>
      <w:r>
        <w:rPr>
          <w:rFonts w:hint="eastAsia" w:ascii="仿宋_GB2312" w:hAnsi="方正大标宋简体" w:eastAsia="仿宋_GB2312"/>
          <w:color w:val="000000" w:themeColor="text1"/>
          <w:sz w:val="22"/>
          <w:szCs w:val="32"/>
          <w14:textFill>
            <w14:solidFill>
              <w14:schemeClr w14:val="tx1"/>
            </w14:solidFill>
          </w14:textFill>
        </w:rPr>
        <w:softHyphen/>
      </w:r>
      <w:r>
        <w:rPr>
          <w:rFonts w:hint="eastAsia" w:ascii="仿宋_GB2312" w:hAnsi="方正大标宋简体" w:eastAsia="仿宋_GB2312"/>
          <w:color w:val="000000" w:themeColor="text1"/>
          <w:sz w:val="22"/>
          <w:szCs w:val="32"/>
          <w14:textFill>
            <w14:solidFill>
              <w14:schemeClr w14:val="tx1"/>
            </w14:solidFill>
          </w14:textFill>
        </w:rPr>
        <w:softHyphen/>
      </w:r>
    </w:p>
    <w:p>
      <w:pPr>
        <w:jc w:val="center"/>
        <w:rPr>
          <w:rFonts w:ascii="仿宋_GB2312" w:hAnsi="方正大标宋简体" w:eastAsia="仿宋_GB2312"/>
          <w:color w:val="auto"/>
          <w:sz w:val="32"/>
          <w:szCs w:val="32"/>
        </w:rPr>
      </w:pPr>
      <w:r>
        <w:rPr>
          <w:rFonts w:hint="eastAsia" w:ascii="Times New Roman" w:hAnsi="Times New Roman" w:eastAsia="仿宋_GB2312" w:cs="Times New Roman"/>
          <w:bCs/>
          <w:color w:val="auto"/>
          <w:sz w:val="32"/>
          <w:szCs w:val="32"/>
        </w:rPr>
        <w:t>清现代农〔202</w:t>
      </w:r>
      <w:r>
        <w:rPr>
          <w:rFonts w:hint="eastAsia" w:ascii="Times New Roman" w:hAnsi="Times New Roman" w:eastAsia="仿宋_GB2312" w:cs="Times New Roman"/>
          <w:bCs/>
          <w:color w:val="auto"/>
          <w:sz w:val="32"/>
          <w:szCs w:val="32"/>
          <w:lang w:val="en-US" w:eastAsia="zh-CN"/>
        </w:rPr>
        <w:t>2</w:t>
      </w:r>
      <w:r>
        <w:rPr>
          <w:rFonts w:hint="eastAsia"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11</w:t>
      </w:r>
      <w:r>
        <w:rPr>
          <w:rFonts w:hint="eastAsia" w:ascii="Times New Roman" w:hAnsi="Times New Roman" w:eastAsia="仿宋_GB2312" w:cs="Times New Roman"/>
          <w:bCs/>
          <w:color w:val="auto"/>
          <w:sz w:val="32"/>
          <w:szCs w:val="32"/>
        </w:rPr>
        <w:t>号</w:t>
      </w:r>
    </w:p>
    <w:p>
      <w:pPr>
        <w:jc w:val="center"/>
        <w:rPr>
          <w:rFonts w:ascii="仿宋_GB2312" w:hAnsi="方正大标宋简体" w:eastAsia="仿宋_GB2312"/>
          <w:color w:val="000000" w:themeColor="text1"/>
          <w:sz w:val="32"/>
          <w:szCs w:val="32"/>
          <w14:textFill>
            <w14:solidFill>
              <w14:schemeClr w14:val="tx1"/>
            </w14:solidFill>
          </w14:textFill>
        </w:rPr>
      </w:pPr>
      <w:bookmarkStart w:id="0" w:name="_GoBack"/>
      <w:bookmarkEnd w:id="0"/>
      <w:r>
        <w:rPr>
          <w:rFonts w:hint="eastAsia" w:ascii="仿宋_GB2312" w:hAnsi="方正大标宋简体" w:eastAsia="仿宋_GB2312"/>
          <w:color w:val="FF0000"/>
          <w:sz w:val="32"/>
          <w:szCs w:val="32"/>
        </w:rPr>
        <w:t xml:space="preserve">                  </w:t>
      </w:r>
      <w:r>
        <w:rPr>
          <w:rFonts w:hint="eastAsia" w:ascii="仿宋_GB2312" w:hAnsi="方正大标宋简体"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大标宋简体" w:hAnsi="方正大标宋简体" w:eastAsia="方正大标宋简体"/>
          <w:b/>
          <w:color w:val="FF0000"/>
          <w:spacing w:val="-10"/>
          <w:w w:val="50"/>
          <w:sz w:val="44"/>
          <w:szCs w:val="44"/>
        </w:rPr>
      </w:pPr>
      <w:r>
        <w:rPr>
          <w:rFonts w:hint="eastAsia" w:ascii="方正大标宋简体" w:hAnsi="方正大标宋简体" w:eastAsia="方正大标宋简体"/>
          <w:b/>
          <w:color w:val="FF0000"/>
          <w:spacing w:val="-10"/>
          <w:w w:val="50"/>
          <w:sz w:val="44"/>
          <w:szCs w:val="44"/>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w w:val="100"/>
          <w:sz w:val="44"/>
          <w:szCs w:val="44"/>
          <w:lang w:val="en-US" w:eastAsia="zh-CN"/>
        </w:rPr>
      </w:pPr>
      <w:r>
        <w:rPr>
          <w:rFonts w:hint="default" w:ascii="Times New Roman" w:hAnsi="Times New Roman" w:eastAsia="方正小标宋简体" w:cs="Times New Roman"/>
          <w:color w:val="auto"/>
          <w:w w:val="100"/>
          <w:sz w:val="44"/>
          <w:szCs w:val="44"/>
          <w:lang w:val="en-US" w:eastAsia="zh-CN"/>
        </w:rPr>
        <w:t>中共清丰县现代农业产业服务中心党组关于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w w:val="100"/>
          <w:sz w:val="44"/>
          <w:szCs w:val="44"/>
          <w:lang w:val="en-US" w:eastAsia="zh-CN"/>
        </w:rPr>
      </w:pPr>
      <w:r>
        <w:rPr>
          <w:rFonts w:hint="default" w:ascii="Times New Roman" w:hAnsi="Times New Roman" w:eastAsia="方正小标宋简体" w:cs="Times New Roman"/>
          <w:color w:val="auto"/>
          <w:w w:val="100"/>
          <w:sz w:val="44"/>
          <w:szCs w:val="44"/>
          <w:lang w:val="en-US" w:eastAsia="zh-CN"/>
        </w:rPr>
        <w:t>落实县委第三巡察组反馈意见整改情况的报告</w:t>
      </w:r>
    </w:p>
    <w:p>
      <w:pPr>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县委巡察工作领导小组：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hint="default" w:ascii="Times New Roman" w:hAnsi="Times New Roman" w:eastAsia="仿宋_GB2312" w:cs="Times New Roman"/>
          <w:bCs/>
          <w:color w:val="auto"/>
          <w:sz w:val="30"/>
          <w:szCs w:val="30"/>
          <w:lang w:val="en-US" w:eastAsia="zh-CN"/>
        </w:rPr>
      </w:pPr>
      <w:r>
        <w:rPr>
          <w:rFonts w:hint="default" w:ascii="Times New Roman" w:hAnsi="Times New Roman" w:eastAsia="仿宋_GB2312" w:cs="Times New Roman"/>
          <w:bCs/>
          <w:color w:val="auto"/>
          <w:sz w:val="30"/>
          <w:szCs w:val="30"/>
          <w:lang w:val="en-US" w:eastAsia="zh-CN"/>
        </w:rPr>
        <w:t>2022年4月11日至6月10日，县委第三巡察组对县现代农业产业服务中心党组开展了巡察。7月27日，</w:t>
      </w:r>
      <w:r>
        <w:rPr>
          <w:rFonts w:hint="default" w:ascii="Times New Roman" w:hAnsi="Times New Roman" w:eastAsia="仿宋_GB2312" w:cs="Times New Roman"/>
          <w:color w:val="auto"/>
          <w:sz w:val="30"/>
          <w:szCs w:val="30"/>
          <w:lang w:val="en-US" w:eastAsia="zh-CN"/>
        </w:rPr>
        <w:t>县委巡察组向</w:t>
      </w:r>
      <w:r>
        <w:rPr>
          <w:rFonts w:hint="default" w:ascii="Times New Roman" w:hAnsi="Times New Roman" w:eastAsia="仿宋_GB2312" w:cs="Times New Roman"/>
          <w:bCs/>
          <w:color w:val="auto"/>
          <w:sz w:val="30"/>
          <w:szCs w:val="30"/>
          <w:lang w:val="en-US" w:eastAsia="zh-CN"/>
        </w:rPr>
        <w:t>我中心党组</w:t>
      </w:r>
      <w:r>
        <w:rPr>
          <w:rFonts w:hint="default" w:ascii="Times New Roman" w:hAnsi="Times New Roman" w:eastAsia="仿宋_GB2312" w:cs="Times New Roman"/>
          <w:color w:val="auto"/>
          <w:sz w:val="30"/>
          <w:szCs w:val="30"/>
          <w:lang w:val="en-US" w:eastAsia="zh-CN"/>
        </w:rPr>
        <w:t>反馈巡察意见，指出了4个方面的33个问题，提出了5点建议。对此，</w:t>
      </w:r>
      <w:r>
        <w:rPr>
          <w:rFonts w:hint="default" w:ascii="Times New Roman" w:hAnsi="Times New Roman" w:eastAsia="仿宋_GB2312" w:cs="Times New Roman"/>
          <w:bCs/>
          <w:color w:val="auto"/>
          <w:sz w:val="30"/>
          <w:szCs w:val="30"/>
          <w:lang w:val="en-US" w:eastAsia="zh-CN"/>
        </w:rPr>
        <w:t>县现代农业产业服务中心党组高度重视，诚恳接受，照单全收。目前已整改31个，正在整改2个。根据反馈问题制定了13类75项整改措施，健全完善制度机制4项。现将有关情况报告如下：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一、整改期间的主要做法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一</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统一思想认识</w:t>
      </w:r>
      <w:r>
        <w:rPr>
          <w:rFonts w:hint="default" w:ascii="Times New Roman" w:hAnsi="Times New Roman" w:eastAsia="楷体_GB2312" w:cs="Times New Roman"/>
          <w:color w:val="auto"/>
          <w:sz w:val="32"/>
          <w:szCs w:val="32"/>
          <w:lang w:eastAsia="zh-CN"/>
        </w:rPr>
        <w:t>。</w:t>
      </w:r>
      <w:r>
        <w:rPr>
          <w:rFonts w:hint="default" w:ascii="Times New Roman" w:hAnsi="Times New Roman" w:eastAsia="仿宋_GB2312" w:cs="Times New Roman"/>
          <w:color w:val="auto"/>
          <w:sz w:val="32"/>
          <w:szCs w:val="32"/>
        </w:rPr>
        <w:t>为进一步做好县委第</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巡察组对我</w:t>
      </w:r>
      <w:r>
        <w:rPr>
          <w:rFonts w:hint="default" w:ascii="Times New Roman" w:hAnsi="Times New Roman" w:eastAsia="仿宋_GB2312" w:cs="Times New Roman"/>
          <w:color w:val="auto"/>
          <w:sz w:val="32"/>
          <w:szCs w:val="32"/>
          <w:lang w:val="en-US" w:eastAsia="zh-CN"/>
        </w:rPr>
        <w:t>中心</w:t>
      </w:r>
      <w:r>
        <w:rPr>
          <w:rFonts w:hint="default" w:ascii="Times New Roman" w:hAnsi="Times New Roman" w:eastAsia="仿宋_GB2312" w:cs="Times New Roman"/>
          <w:color w:val="auto"/>
          <w:sz w:val="32"/>
          <w:szCs w:val="32"/>
        </w:rPr>
        <w:t>巡察反馈意见的整改工作，巡察意见反馈后，立即召开</w:t>
      </w:r>
      <w:r>
        <w:rPr>
          <w:rFonts w:hint="default" w:ascii="Times New Roman" w:hAnsi="Times New Roman" w:eastAsia="仿宋_GB2312" w:cs="Times New Roman"/>
          <w:color w:val="auto"/>
          <w:sz w:val="32"/>
          <w:szCs w:val="32"/>
          <w:lang w:val="en-US" w:eastAsia="zh-CN"/>
        </w:rPr>
        <w:t>班子会议</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lang w:val="en-US" w:eastAsia="zh-CN" w:bidi="ar"/>
        </w:rPr>
        <w:t>对反馈问题进行剖析研究，深入查摆原因。后多次召开全体会、碰头会，逐项进行梳理剖析，中心党组书记、主任带头，领导班子主动认领，确保一项不漏抓好整改，</w:t>
      </w:r>
      <w:r>
        <w:rPr>
          <w:rFonts w:hint="default" w:ascii="Times New Roman" w:hAnsi="Times New Roman" w:eastAsia="仿宋_GB2312" w:cs="Times New Roman"/>
          <w:color w:val="auto"/>
          <w:sz w:val="32"/>
          <w:szCs w:val="32"/>
        </w:rPr>
        <w:t>为整改工作打下了坚实的基础。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二</w:t>
      </w:r>
      <w:r>
        <w:rPr>
          <w:rFonts w:hint="default" w:ascii="Times New Roman" w:hAnsi="Times New Roman" w:eastAsia="楷体_GB2312" w:cs="Times New Roman"/>
          <w:color w:val="auto"/>
          <w:sz w:val="32"/>
          <w:szCs w:val="32"/>
          <w:lang w:eastAsia="zh-CN"/>
        </w:rPr>
        <w:t>）加强组织领导。</w:t>
      </w:r>
      <w:r>
        <w:rPr>
          <w:rFonts w:hint="default" w:ascii="Times New Roman" w:hAnsi="Times New Roman" w:eastAsia="仿宋_GB2312" w:cs="Times New Roman"/>
          <w:color w:val="auto"/>
          <w:sz w:val="32"/>
          <w:szCs w:val="32"/>
          <w:lang w:val="en-US" w:eastAsia="zh-CN"/>
        </w:rPr>
        <w:t>中心党</w:t>
      </w:r>
      <w:r>
        <w:rPr>
          <w:rFonts w:hint="default" w:ascii="Times New Roman" w:hAnsi="Times New Roman" w:eastAsia="仿宋_GB2312" w:cs="Times New Roman"/>
          <w:color w:val="auto"/>
          <w:sz w:val="32"/>
          <w:szCs w:val="32"/>
        </w:rPr>
        <w:t>组对反馈意见高度重视、全面接受、全面整改、立行立改，</w:t>
      </w:r>
      <w:r>
        <w:rPr>
          <w:rFonts w:hint="default" w:ascii="Times New Roman" w:hAnsi="Times New Roman" w:eastAsia="仿宋_GB2312" w:cs="Times New Roman"/>
          <w:color w:val="auto"/>
          <w:kern w:val="2"/>
          <w:sz w:val="32"/>
          <w:szCs w:val="32"/>
          <w:lang w:val="en-US" w:eastAsia="zh-CN" w:bidi="ar"/>
        </w:rPr>
        <w:t>成立巡察整改工作领导小组，党组书记、主任亲自部署、亲自协调、亲自督办。以问题为导向，每个问题明确责任领导、具体责任人，层层压实责任，聚焦百姓生产、企业发展的问题，重点整改、重点推进、重点落实，</w:t>
      </w:r>
      <w:r>
        <w:rPr>
          <w:rFonts w:hint="default" w:ascii="Times New Roman" w:hAnsi="Times New Roman" w:eastAsia="仿宋_GB2312" w:cs="Times New Roman"/>
          <w:color w:val="auto"/>
          <w:kern w:val="2"/>
          <w:sz w:val="32"/>
          <w:szCs w:val="32"/>
          <w:lang w:val="en-US" w:eastAsia="zh-CN" w:bidi="ar-SA"/>
        </w:rPr>
        <w:t>确保整改落地生根、取得实效。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三</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切实抓好整改</w:t>
      </w:r>
      <w:r>
        <w:rPr>
          <w:rFonts w:hint="default" w:ascii="Times New Roman" w:hAnsi="Times New Roman" w:eastAsia="楷体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中心</w:t>
      </w:r>
      <w:r>
        <w:rPr>
          <w:rFonts w:hint="default" w:ascii="Times New Roman" w:hAnsi="Times New Roman" w:eastAsia="仿宋_GB2312" w:cs="Times New Roman"/>
          <w:color w:val="auto"/>
          <w:sz w:val="32"/>
          <w:szCs w:val="32"/>
        </w:rPr>
        <w:t>上下统一思想，提高认识，坚持问题导向、压实责任，坚持综合施策、精准发力，坚持整体联动、合力攻坚，坚持对账销号、立行立改。</w:t>
      </w:r>
      <w:r>
        <w:rPr>
          <w:rFonts w:hint="default" w:ascii="Times New Roman" w:hAnsi="Times New Roman" w:eastAsia="仿宋_GB2312" w:cs="Times New Roman"/>
          <w:color w:val="auto"/>
          <w:sz w:val="32"/>
          <w:szCs w:val="32"/>
          <w:lang w:val="en-US" w:eastAsia="zh-CN"/>
        </w:rPr>
        <w:t>党组</w:t>
      </w:r>
      <w:r>
        <w:rPr>
          <w:rFonts w:hint="default" w:ascii="Times New Roman" w:hAnsi="Times New Roman" w:eastAsia="仿宋_GB2312" w:cs="Times New Roman"/>
          <w:color w:val="auto"/>
          <w:sz w:val="32"/>
          <w:szCs w:val="32"/>
        </w:rPr>
        <w:t>明确提出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问题不解决不松手、整改不到位不</w:t>
      </w:r>
      <w:r>
        <w:rPr>
          <w:rFonts w:hint="default" w:ascii="Times New Roman" w:hAnsi="Times New Roman" w:eastAsia="仿宋_GB2312" w:cs="Times New Roman"/>
          <w:color w:val="auto"/>
          <w:sz w:val="32"/>
          <w:szCs w:val="32"/>
          <w:lang w:val="en-US" w:eastAsia="zh-CN"/>
        </w:rPr>
        <w:t>罢</w:t>
      </w:r>
      <w:r>
        <w:rPr>
          <w:rFonts w:hint="default" w:ascii="Times New Roman" w:hAnsi="Times New Roman" w:eastAsia="仿宋_GB2312" w:cs="Times New Roman"/>
          <w:color w:val="auto"/>
          <w:sz w:val="32"/>
          <w:szCs w:val="32"/>
        </w:rPr>
        <w:t>休，不获取全胜不收兵，要求不回避立行立改、</w:t>
      </w:r>
      <w:r>
        <w:rPr>
          <w:rFonts w:hint="default" w:ascii="Times New Roman" w:hAnsi="Times New Roman" w:eastAsia="仿宋_GB2312" w:cs="Times New Roman"/>
          <w:color w:val="auto"/>
          <w:sz w:val="32"/>
          <w:szCs w:val="32"/>
          <w:lang w:val="en-US" w:eastAsia="zh-CN"/>
        </w:rPr>
        <w:t>不敷衍</w:t>
      </w:r>
      <w:r>
        <w:rPr>
          <w:rFonts w:hint="default" w:ascii="Times New Roman" w:hAnsi="Times New Roman" w:eastAsia="仿宋_GB2312" w:cs="Times New Roman"/>
          <w:color w:val="auto"/>
          <w:sz w:val="32"/>
          <w:szCs w:val="32"/>
        </w:rPr>
        <w:t>改出成效，确保一件一件落实、一条一条兑现，保证了整改工作有力有序开展并取得阶段性成果。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二、整改完成情况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rPr>
        <w:t>一</w:t>
      </w:r>
      <w:r>
        <w:rPr>
          <w:rFonts w:hint="default" w:ascii="Times New Roman" w:hAnsi="Times New Roman" w:eastAsia="楷体_GB2312" w:cs="Times New Roman"/>
          <w:b w:val="0"/>
          <w:bCs w:val="0"/>
          <w:color w:val="auto"/>
          <w:sz w:val="32"/>
          <w:szCs w:val="32"/>
          <w:lang w:eastAsia="zh-CN"/>
        </w:rPr>
        <w:t>）</w:t>
      </w:r>
      <w:r>
        <w:rPr>
          <w:rFonts w:hint="default" w:ascii="Times New Roman" w:hAnsi="Times New Roman" w:eastAsia="楷体_GB2312" w:cs="Times New Roman"/>
          <w:b w:val="0"/>
          <w:bCs w:val="0"/>
          <w:color w:val="auto"/>
          <w:sz w:val="32"/>
          <w:szCs w:val="32"/>
        </w:rPr>
        <w:t>聚焦贯彻落实党的理论路线方针政策和党中央决策部署情况，进一步促进党员干部担当作为</w:t>
      </w:r>
      <w:r>
        <w:rPr>
          <w:rFonts w:hint="default" w:ascii="Times New Roman" w:hAnsi="Times New Roman" w:eastAsia="楷体_GB2312" w:cs="Times New Roman"/>
          <w:b w:val="0"/>
          <w:bCs w:val="0"/>
          <w:color w:val="auto"/>
          <w:sz w:val="32"/>
          <w:szCs w:val="32"/>
          <w:lang w:val="en-US" w:eastAsia="zh-CN"/>
        </w:rPr>
        <w:t>方面</w:t>
      </w:r>
      <w:r>
        <w:rPr>
          <w:rFonts w:hint="default" w:ascii="Times New Roman" w:hAnsi="Times New Roman" w:eastAsia="楷体_GB2312"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1.学习贯彻习近平新时代中国特色社会主义思想不严不实</w:t>
      </w:r>
      <w:r>
        <w:rPr>
          <w:rFonts w:hint="default" w:ascii="Times New Roman"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b w:val="0"/>
          <w:bCs w:val="0"/>
          <w:color w:val="auto"/>
          <w:sz w:val="32"/>
          <w:szCs w:val="32"/>
        </w:rPr>
        <w:t>学习流于形式，成效不明显。</w:t>
      </w:r>
      <w:r>
        <w:rPr>
          <w:rFonts w:hint="default" w:ascii="Times New Roman" w:hAnsi="Times New Roman" w:eastAsia="仿宋_GB2312" w:cs="Times New Roman"/>
          <w:color w:val="auto"/>
          <w:sz w:val="32"/>
          <w:szCs w:val="32"/>
        </w:rPr>
        <w:t>针对上级安排的学习内容，以集中学习宣读为主，把读了当学了，离读原著、学原文、悟原理的要求还有一定差距，学习效果大打折扣。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楷体_GB2312" w:cs="Times New Roman"/>
          <w:color w:val="auto"/>
          <w:sz w:val="32"/>
          <w:szCs w:val="32"/>
          <w:highlight w:val="none"/>
        </w:rPr>
        <w:t>整改</w:t>
      </w:r>
      <w:r>
        <w:rPr>
          <w:rFonts w:hint="default" w:ascii="Times New Roman" w:hAnsi="Times New Roman" w:eastAsia="楷体_GB2312" w:cs="Times New Roman"/>
          <w:color w:val="auto"/>
          <w:sz w:val="32"/>
          <w:szCs w:val="32"/>
          <w:highlight w:val="none"/>
          <w:lang w:val="en-US" w:eastAsia="zh-CN"/>
        </w:rPr>
        <w:t>成效：</w:t>
      </w:r>
      <w:r>
        <w:rPr>
          <w:rFonts w:hint="eastAsia" w:ascii="Times New Roman" w:hAnsi="Times New Roman" w:eastAsia="仿宋_GB2312" w:cs="Times New Roman"/>
          <w:b w:val="0"/>
          <w:bCs w:val="0"/>
          <w:color w:val="auto"/>
          <w:sz w:val="32"/>
          <w:szCs w:val="32"/>
          <w:highlight w:val="none"/>
          <w:lang w:val="en-US" w:eastAsia="zh-CN"/>
        </w:rPr>
        <w:t>在坚持第一议题制度的前提下，组织研讨发言，开展</w:t>
      </w:r>
      <w:r>
        <w:rPr>
          <w:rFonts w:hint="default" w:ascii="Times New Roman" w:hAnsi="Times New Roman" w:eastAsia="仿宋_GB2312" w:cs="Times New Roman"/>
          <w:b w:val="0"/>
          <w:bCs w:val="0"/>
          <w:color w:val="auto"/>
          <w:sz w:val="32"/>
          <w:szCs w:val="32"/>
          <w:highlight w:val="none"/>
          <w:lang w:val="en-US" w:eastAsia="zh-CN"/>
        </w:rPr>
        <w:t>“我为红薯产业献一策”</w:t>
      </w:r>
      <w:r>
        <w:rPr>
          <w:rFonts w:hint="eastAsia" w:ascii="Times New Roman" w:hAnsi="Times New Roman" w:eastAsia="仿宋_GB2312" w:cs="Times New Roman"/>
          <w:b w:val="0"/>
          <w:bCs w:val="0"/>
          <w:color w:val="auto"/>
          <w:sz w:val="32"/>
          <w:szCs w:val="32"/>
          <w:highlight w:val="none"/>
          <w:lang w:val="en-US" w:eastAsia="zh-CN"/>
        </w:rPr>
        <w:t>等</w:t>
      </w:r>
      <w:r>
        <w:rPr>
          <w:rFonts w:hint="default" w:ascii="Times New Roman" w:hAnsi="Times New Roman" w:eastAsia="仿宋_GB2312" w:cs="Times New Roman"/>
          <w:b w:val="0"/>
          <w:bCs w:val="0"/>
          <w:color w:val="auto"/>
          <w:sz w:val="32"/>
          <w:szCs w:val="32"/>
          <w:highlight w:val="none"/>
          <w:lang w:val="en-US" w:eastAsia="zh-CN"/>
        </w:rPr>
        <w:t>活动</w:t>
      </w:r>
      <w:r>
        <w:rPr>
          <w:rFonts w:hint="eastAsia" w:ascii="Times New Roman" w:hAnsi="Times New Roman" w:eastAsia="仿宋_GB2312" w:cs="Times New Roman"/>
          <w:b w:val="0"/>
          <w:bCs w:val="0"/>
          <w:color w:val="auto"/>
          <w:sz w:val="32"/>
          <w:szCs w:val="32"/>
          <w:highlight w:val="none"/>
          <w:lang w:val="en-US" w:eastAsia="zh-CN"/>
        </w:rPr>
        <w:t>，以政治学习为重点，强化理论武装，</w:t>
      </w:r>
      <w:r>
        <w:rPr>
          <w:rFonts w:hint="default" w:ascii="Times New Roman" w:hAnsi="Times New Roman" w:eastAsia="仿宋_GB2312" w:cs="Times New Roman"/>
          <w:b w:val="0"/>
          <w:bCs w:val="0"/>
          <w:color w:val="auto"/>
          <w:sz w:val="32"/>
          <w:szCs w:val="32"/>
          <w:highlight w:val="none"/>
          <w:lang w:val="en-US" w:eastAsia="zh-CN"/>
        </w:rPr>
        <w:t>将习近平总书记重要指示精神和我县红薯产业发展紧密结合起来</w:t>
      </w:r>
      <w:r>
        <w:rPr>
          <w:rFonts w:hint="eastAsia" w:ascii="Times New Roman" w:hAnsi="Times New Roman" w:eastAsia="仿宋_GB2312" w:cs="Times New Roman"/>
          <w:b w:val="0"/>
          <w:bCs w:val="0"/>
          <w:color w:val="auto"/>
          <w:sz w:val="32"/>
          <w:szCs w:val="32"/>
          <w:highlight w:val="none"/>
          <w:lang w:val="en-US" w:eastAsia="zh-CN"/>
        </w:rPr>
        <w:t>，贯穿到全年学习内容中，进一步增强了“四个意识”、坚定“四个自信”、做到“两个维护”。有力推动了理论学习和业务工作提质增效，实现“1+1&gt;2”的效果。真正把学习成果转化为服务红薯产业发展大局、建设“现代农业强县”的强大动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学用结合、理论指导实践上有差距。在落实习近平总书记关于“三农”工作重要论述、深入实施乡村振兴战略、加快推进农业农村现代化的重要指示精神上，不能很好地组织干部职工进行学习研讨，与实际工作结合不紧密、不具体。</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整改</w:t>
      </w:r>
      <w:r>
        <w:rPr>
          <w:rFonts w:hint="default" w:ascii="Times New Roman" w:hAnsi="Times New Roman" w:eastAsia="楷体_GB2312" w:cs="Times New Roman"/>
          <w:color w:val="auto"/>
          <w:sz w:val="32"/>
          <w:szCs w:val="32"/>
          <w:highlight w:val="none"/>
          <w:lang w:val="en-US" w:eastAsia="zh-CN"/>
        </w:rPr>
        <w:t>成效</w:t>
      </w:r>
      <w:r>
        <w:rPr>
          <w:rFonts w:hint="default" w:ascii="Times New Roman" w:hAnsi="Times New Roman" w:eastAsia="楷体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通过</w:t>
      </w:r>
      <w:r>
        <w:rPr>
          <w:rFonts w:hint="eastAsia" w:ascii="Times New Roman" w:hAnsi="Times New Roman" w:eastAsia="仿宋_GB2312" w:cs="Times New Roman"/>
          <w:color w:val="auto"/>
          <w:sz w:val="32"/>
          <w:szCs w:val="32"/>
          <w:highlight w:val="none"/>
          <w:lang w:val="en-US" w:eastAsia="zh-CN"/>
        </w:rPr>
        <w:t>制定学习计划，利用2个月时间集中学习</w:t>
      </w:r>
      <w:r>
        <w:rPr>
          <w:rFonts w:hint="default" w:ascii="Times New Roman" w:hAnsi="Times New Roman" w:eastAsia="仿宋_GB2312" w:cs="Times New Roman"/>
          <w:color w:val="auto"/>
          <w:sz w:val="32"/>
          <w:szCs w:val="32"/>
          <w:highlight w:val="none"/>
          <w:lang w:val="en-US" w:eastAsia="zh-CN"/>
        </w:rPr>
        <w:t>《习近平论“三农”工作》、深入落实习近平总书记</w:t>
      </w:r>
      <w:r>
        <w:rPr>
          <w:rFonts w:hint="default" w:ascii="Times New Roman" w:hAnsi="Times New Roman" w:eastAsia="仿宋_GB2312" w:cs="Times New Roman"/>
          <w:color w:val="auto"/>
          <w:sz w:val="32"/>
          <w:szCs w:val="32"/>
          <w:highlight w:val="none"/>
        </w:rPr>
        <w:t>关于深入实施乡村振兴战略、加快推进农业农村现代化</w:t>
      </w:r>
      <w:r>
        <w:rPr>
          <w:rFonts w:hint="default"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rPr>
        <w:t>重要指示精神</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在学习主题上求“准”，在学习内容上求“深”，在学习载体上求“新”，在学习效果上求“实”，</w:t>
      </w:r>
      <w:r>
        <w:rPr>
          <w:rFonts w:hint="eastAsia" w:ascii="Times New Roman" w:hAnsi="Times New Roman" w:eastAsia="仿宋_GB2312" w:cs="Times New Roman"/>
          <w:color w:val="auto"/>
          <w:sz w:val="32"/>
          <w:szCs w:val="32"/>
          <w:highlight w:val="none"/>
          <w:lang w:val="en-US" w:eastAsia="zh-CN"/>
        </w:rPr>
        <w:t>以习近平总书记对“三农”工作重要论述为引领，做好技术服务，推进乡村产业振兴，</w:t>
      </w:r>
      <w:r>
        <w:rPr>
          <w:rFonts w:hint="default" w:ascii="Times New Roman" w:hAnsi="Times New Roman" w:eastAsia="仿宋_GB2312" w:cs="Times New Roman"/>
          <w:color w:val="auto"/>
          <w:sz w:val="32"/>
          <w:szCs w:val="32"/>
          <w:highlight w:val="none"/>
        </w:rPr>
        <w:t>引导企业做大做强，全力打造“</w:t>
      </w:r>
      <w:r>
        <w:rPr>
          <w:rFonts w:hint="eastAsia" w:ascii="Times New Roman" w:hAnsi="Times New Roman" w:eastAsia="仿宋_GB2312" w:cs="Times New Roman"/>
          <w:color w:val="auto"/>
          <w:sz w:val="32"/>
          <w:szCs w:val="32"/>
          <w:highlight w:val="none"/>
          <w:lang w:val="en-US" w:eastAsia="zh-CN"/>
        </w:rPr>
        <w:t>清丰红薯</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品牌</w:t>
      </w:r>
      <w:r>
        <w:rPr>
          <w:rFonts w:hint="default" w:ascii="Times New Roman" w:hAnsi="Times New Roman" w:eastAsia="仿宋_GB2312" w:cs="Times New Roman"/>
          <w:color w:val="auto"/>
          <w:sz w:val="32"/>
          <w:szCs w:val="32"/>
          <w:highlight w:val="none"/>
        </w:rPr>
        <w:t>，做到了真学实做，提升了学习的活力和实效。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核心职能发挥不够充分。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红薯产业底数不清。服务中心未对我县红薯产业进行详细调研统计,不清楚全县具体红薯种植面积是多少，不了解全县红薯各个品种种植占比，不完全掌握全县种植户具体情况，无法向县委、县政府提供准确数据，参谋助手作用发挥不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仿宋_GB2312" w:cs="Times New Roman"/>
          <w:color w:val="auto"/>
          <w:kern w:val="2"/>
          <w:sz w:val="32"/>
          <w:szCs w:val="32"/>
          <w:lang w:val="en-US" w:eastAsia="zh-CN" w:bidi="ar-SA"/>
        </w:rPr>
        <w:t>：通过对接乡镇、深入排查、实地测量等多种方式，对全县红薯种植面积、品种比例等情况有了进一步了解。全县示范方、脱贫户、散户红薯种植面积约5万亩，普薯32（西瓜红）占比约75%、商薯19占比约10%、龙薯9号占比约10%、其余品种（哈蜜、烟薯25、济薯26、心香、紫薯等）占比约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按期完成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培育红薯产业龙头企业力度较小。目前我县红薯产业龙头企业数量少、规模小，注册备案的仅有种苗企业2家、销售企业2家、深加工企业2家，对我县红薯产业发展带动作用不足。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eastAsia" w:ascii="Times New Roman" w:hAnsi="Times New Roman" w:eastAsia="仿宋_GB2312" w:cs="Times New Roman"/>
          <w:b w:val="0"/>
          <w:bCs w:val="0"/>
          <w:color w:val="auto"/>
          <w:sz w:val="32"/>
          <w:szCs w:val="32"/>
          <w:lang w:val="en-US" w:eastAsia="zh-CN"/>
        </w:rPr>
        <w:t>新</w:t>
      </w:r>
      <w:r>
        <w:rPr>
          <w:rFonts w:hint="default" w:ascii="Times New Roman" w:hAnsi="Times New Roman" w:eastAsia="仿宋_GB2312" w:cs="Times New Roman"/>
          <w:b w:val="0"/>
          <w:bCs w:val="0"/>
          <w:color w:val="auto"/>
          <w:sz w:val="32"/>
          <w:szCs w:val="32"/>
          <w:lang w:val="en-US" w:eastAsia="zh-CN"/>
        </w:rPr>
        <w:t>引进河南薯方兴农业科技有限公司</w:t>
      </w:r>
      <w:r>
        <w:rPr>
          <w:rFonts w:hint="eastAsia" w:ascii="Times New Roman" w:hAnsi="Times New Roman" w:eastAsia="仿宋_GB2312" w:cs="Times New Roman"/>
          <w:b w:val="0"/>
          <w:bCs w:val="0"/>
          <w:color w:val="auto"/>
          <w:sz w:val="32"/>
          <w:szCs w:val="32"/>
          <w:lang w:val="en-US" w:eastAsia="zh-CN"/>
        </w:rPr>
        <w:t>，全县打造了11个规模化育苗基地，面积达2000亩以上；争取资金支持，壮大本地企业。协调资金370余万元</w:t>
      </w:r>
      <w:r>
        <w:rPr>
          <w:rFonts w:hint="default" w:ascii="Times New Roman" w:hAnsi="Times New Roman" w:eastAsia="仿宋_GB2312" w:cs="Times New Roman"/>
          <w:b w:val="0"/>
          <w:bCs w:val="0"/>
          <w:color w:val="auto"/>
          <w:sz w:val="32"/>
          <w:szCs w:val="32"/>
          <w:lang w:val="en-US" w:eastAsia="zh-CN"/>
        </w:rPr>
        <w:t>支持河南小农丫科技有限公司</w:t>
      </w:r>
      <w:r>
        <w:rPr>
          <w:rFonts w:hint="eastAsia" w:ascii="Times New Roman" w:hAnsi="Times New Roman" w:eastAsia="仿宋_GB2312" w:cs="Times New Roman"/>
          <w:b w:val="0"/>
          <w:bCs w:val="0"/>
          <w:color w:val="auto"/>
          <w:sz w:val="32"/>
          <w:szCs w:val="32"/>
          <w:lang w:val="en-US" w:eastAsia="zh-CN"/>
        </w:rPr>
        <w:t>建设</w:t>
      </w:r>
      <w:r>
        <w:rPr>
          <w:rFonts w:hint="default" w:ascii="Times New Roman" w:hAnsi="Times New Roman" w:eastAsia="仿宋_GB2312" w:cs="Times New Roman"/>
          <w:b w:val="0"/>
          <w:bCs w:val="0"/>
          <w:color w:val="auto"/>
          <w:sz w:val="32"/>
          <w:szCs w:val="32"/>
          <w:lang w:val="en-US" w:eastAsia="zh-CN"/>
        </w:rPr>
        <w:t>鲜薯分拣仓</w:t>
      </w:r>
      <w:r>
        <w:rPr>
          <w:rFonts w:hint="eastAsia" w:ascii="Times New Roman" w:hAnsi="Times New Roman" w:eastAsia="仿宋_GB2312" w:cs="Times New Roman"/>
          <w:b w:val="0"/>
          <w:bCs w:val="0"/>
          <w:color w:val="auto"/>
          <w:sz w:val="32"/>
          <w:szCs w:val="32"/>
          <w:lang w:val="en-US" w:eastAsia="zh-CN"/>
        </w:rPr>
        <w:t>，200万元支持购置设备，100万元支持新阳种业建设分拣仓</w:t>
      </w:r>
      <w:r>
        <w:rPr>
          <w:rFonts w:hint="default" w:ascii="Times New Roman" w:hAnsi="Times New Roman" w:eastAsia="仿宋_GB2312" w:cs="Times New Roman"/>
          <w:b w:val="0"/>
          <w:bCs w:val="0"/>
          <w:color w:val="auto"/>
          <w:sz w:val="32"/>
          <w:szCs w:val="32"/>
          <w:lang w:val="en-US" w:eastAsia="zh-CN"/>
        </w:rPr>
        <w:t>。</w:t>
      </w:r>
      <w:r>
        <w:rPr>
          <w:rFonts w:hint="eastAsia" w:ascii="Times New Roman" w:hAnsi="Times New Roman" w:eastAsia="仿宋_GB2312" w:cs="Times New Roman"/>
          <w:b w:val="0"/>
          <w:bCs w:val="0"/>
          <w:color w:val="auto"/>
          <w:sz w:val="32"/>
          <w:szCs w:val="32"/>
          <w:lang w:val="en-US" w:eastAsia="zh-CN"/>
        </w:rPr>
        <w:t>引进濮阳小五油栗落户先进制造业开发区，红薯倒蒸干生产线已投入运营。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桥梁纽带作用发挥不充分。种苗沟通协调不及时,目前我县种苗主要来源于华薯、新阳种业两家育苗公司,华薯淡化北方市场，新阳种业出苗较晚，服务中心在2022年春薯种植高峰期前，对我县种苗供需摸底不清，未提前与两家公司沟通协调，出现“好苗难求”的现象;产业用地协调不力，各乡镇农业产业结构调整，服务中心与乡镇针对农田使用意向沟通协调不到位，出现部分种植大户无地可种现象。大屯乡陶庄村张慧芳 2020 年、2021 年均种植红薯 150余亩，因乡镇发展叶菜种植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无法续租，仅种植红薯30余亩。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lang w:eastAsia="zh-CN"/>
        </w:rPr>
        <w:t>：</w:t>
      </w:r>
      <w:r>
        <w:rPr>
          <w:rFonts w:hint="default" w:ascii="Times New Roman" w:hAnsi="Times New Roman" w:eastAsia="仿宋_GB2312" w:cs="Times New Roman"/>
          <w:b w:val="0"/>
          <w:bCs w:val="0"/>
          <w:color w:val="auto"/>
          <w:kern w:val="2"/>
          <w:sz w:val="32"/>
          <w:szCs w:val="32"/>
          <w:lang w:val="en-US" w:eastAsia="zh-CN" w:bidi="ar-SA"/>
        </w:rPr>
        <w:t>一是种苗繁育基地逐步扩大。</w:t>
      </w:r>
      <w:r>
        <w:rPr>
          <w:rFonts w:hint="default" w:ascii="Times New Roman" w:hAnsi="Times New Roman" w:eastAsia="仿宋_GB2312" w:cs="Times New Roman"/>
          <w:color w:val="auto"/>
          <w:kern w:val="2"/>
          <w:sz w:val="32"/>
          <w:szCs w:val="32"/>
          <w:lang w:val="en-US" w:eastAsia="zh-CN" w:bidi="ar-SA"/>
        </w:rPr>
        <w:t>在协助河南华薯农业科技有限公司、濮阳新阳种业有限公司提档升级、扩大规模的基础上，进一步引进河南薯方兴农业科技公司，在全县拓展建立7个新的种苗扩繁基地。</w:t>
      </w:r>
      <w:r>
        <w:rPr>
          <w:rFonts w:hint="default" w:ascii="Times New Roman" w:hAnsi="Times New Roman" w:eastAsia="仿宋_GB2312" w:cs="Times New Roman"/>
          <w:b w:val="0"/>
          <w:bCs w:val="0"/>
          <w:color w:val="auto"/>
          <w:kern w:val="2"/>
          <w:sz w:val="32"/>
          <w:szCs w:val="32"/>
          <w:lang w:val="en-US" w:eastAsia="zh-CN" w:bidi="ar-SA"/>
        </w:rPr>
        <w:t>二是产业用地协调有序推进。</w:t>
      </w:r>
      <w:r>
        <w:rPr>
          <w:rFonts w:hint="default" w:ascii="Times New Roman" w:hAnsi="Times New Roman" w:eastAsia="仿宋_GB2312" w:cs="Times New Roman"/>
          <w:color w:val="auto"/>
          <w:kern w:val="2"/>
          <w:sz w:val="32"/>
          <w:szCs w:val="32"/>
          <w:lang w:val="en-US" w:eastAsia="zh-CN" w:bidi="ar-SA"/>
        </w:rPr>
        <w:t>积极对接韩村、固城、瓦屋头、柳格镇、双庙等乡镇，为新阳、薯方兴两家公司协调产业用地2100余亩，其中1650亩用于健康种苗繁育，450亩用于建立红薯种植示范方、新品种试验。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人才示范作用发挥不充分。在推动红薯产业发展过程中，挖掘培养人才、利用人才方面缺乏行之有效的措施，未能充分发挥种植能手、种植大户的示范带动作用。大屯乡刘庄村种植大户刘怀领常年种植红薯200亩以上，但刘庄村及其周边村几乎无其他种植红薯农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通过梳理、挑选，将全县技术能手、种植大户、能工巧匠等“土专家”“田秀才”纳入红薯产业发展人才库，确定为协助产业发展的骨干力量。</w:t>
      </w:r>
      <w:r>
        <w:rPr>
          <w:rFonts w:hint="eastAsia" w:ascii="Times New Roman" w:hAnsi="Times New Roman" w:eastAsia="仿宋_GB2312" w:cs="Times New Roman"/>
          <w:color w:val="auto"/>
          <w:sz w:val="32"/>
          <w:szCs w:val="32"/>
          <w:lang w:val="en-US" w:eastAsia="zh-CN"/>
        </w:rPr>
        <w:t>邀请国家甘薯产业技术体系11位专家对我县红薯产业骨干力量进行了为期2天的培训指导，进步一步提升了技术水平和带动能力。</w:t>
      </w:r>
      <w:r>
        <w:rPr>
          <w:rFonts w:hint="default" w:ascii="Times New Roman" w:hAnsi="Times New Roman" w:eastAsia="仿宋_GB2312" w:cs="Times New Roman"/>
          <w:color w:val="auto"/>
          <w:sz w:val="32"/>
          <w:szCs w:val="32"/>
          <w:lang w:val="en-US" w:eastAsia="zh-CN"/>
        </w:rPr>
        <w:t>今年以来，在大屯乡刘庄村种植大户刘怀岭的带动下，周边贺庄、陶庄、北召市、张六村4个村庄20余名农户参与红薯种植。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推动种植辅助行业发展缓慢。目前我县仅有一支专业种植队，无专业分拣队集中种植、收货期大部分种植户只能临时找周边人员进行种植、分拣，临时人员年龄偏大，技术不熟练，影响工作效率。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目前，培育大屯乡刘庄、垚鑫薯业专业红薯栽种队50余人，培育小农丫、垚鑫薯业专业红薯分拣队70余人。下一步，根据产业发展情况逐步培育扩大专业分拣队、打包队、装卸队，并进行定期培训。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对种植大户服务不扎实。柳格镇东赵店村农户谢九民，2021年由往年种植红薯30亩左右扩大至300亩，依然按照小地块模式进行工作调度和田间管理，服务中心对种植中存在的问题指导沟通不到位、不扎实,造成当年产量下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把全县17个乡镇分为3个服务区，明确责任人，不定期开展田间巡访。通过理论培训、现场观摩、田间指导、发放种植技术手册、技术明白纸、制作技术讲解小视频等方式，扎实服务全县红薯种植户，百姓种植技术持续提升。</w:t>
      </w:r>
      <w:r>
        <w:rPr>
          <w:rFonts w:hint="eastAsia" w:ascii="Times New Roman" w:hAnsi="Times New Roman" w:eastAsia="仿宋_GB2312" w:cs="Times New Roman"/>
          <w:color w:val="auto"/>
          <w:sz w:val="32"/>
          <w:szCs w:val="32"/>
          <w:lang w:val="en-US" w:eastAsia="zh-CN"/>
        </w:rPr>
        <w:t>截止目前共发放技术手册3000余册，技术明白纸10000余份，制作技术讲解和产业宣传视频50余个。</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供销信息整合不到位。服务中心未对我县供销信息进行整合,没有统一的供销信息交流平台。种植户只能通过口耳相传、相互打听的方法获取信息，无法合理把握销售时机、价格，造成部分种植户信心不足，种植收益提升不明显。巩营乡巩营西街村种植户张占民了解销售渠道不多，销售信心不足，采用收益受限的“合同购苗+保护价回收”订单模式种植紫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一是在“薯农之家”两个微信群及时发布供销信息。目前，两个微信群成员涉及技术服务人员、农户、本地代办、收购商共计780余人。通过引导，农户、收购商已经开始在群内预售自家的红薯。充分利用抖音、快手等平台做好对外宣传，并鼓励农户通过一亩田等农产品交易平台进行网络销售。逐步形成产、供、销一体化经营模式；二是及时对接河南小农丫农业科技有限公司，通过对本地红薯农残、糖度等指标的检测，已符合收货标准。目前，小农丫已经开始在清丰采购红薯。三是设立集中收购点。</w:t>
      </w:r>
      <w:r>
        <w:rPr>
          <w:rFonts w:hint="eastAsia" w:ascii="Times New Roman" w:hAnsi="Times New Roman" w:eastAsia="仿宋_GB2312" w:cs="Times New Roman"/>
          <w:color w:val="auto"/>
          <w:sz w:val="32"/>
          <w:szCs w:val="32"/>
          <w:lang w:val="en-US" w:eastAsia="zh-CN"/>
        </w:rPr>
        <w:t>在</w:t>
      </w:r>
      <w:r>
        <w:rPr>
          <w:rFonts w:hint="default" w:ascii="Times New Roman" w:hAnsi="Times New Roman" w:eastAsia="仿宋_GB2312" w:cs="Times New Roman"/>
          <w:color w:val="auto"/>
          <w:sz w:val="32"/>
          <w:szCs w:val="32"/>
          <w:lang w:val="en-US" w:eastAsia="zh-CN"/>
        </w:rPr>
        <w:t>种植散户偏多的</w:t>
      </w:r>
      <w:r>
        <w:rPr>
          <w:rFonts w:hint="eastAsia" w:ascii="Times New Roman" w:hAnsi="Times New Roman" w:eastAsia="仿宋_GB2312" w:cs="Times New Roman"/>
          <w:color w:val="auto"/>
          <w:sz w:val="32"/>
          <w:szCs w:val="32"/>
          <w:lang w:val="en-US" w:eastAsia="zh-CN"/>
        </w:rPr>
        <w:t>阳邵镇设立了</w:t>
      </w:r>
      <w:r>
        <w:rPr>
          <w:rFonts w:hint="default" w:ascii="Times New Roman" w:hAnsi="Times New Roman" w:eastAsia="仿宋_GB2312" w:cs="Times New Roman"/>
          <w:color w:val="auto"/>
          <w:sz w:val="32"/>
          <w:szCs w:val="32"/>
          <w:lang w:val="en-US" w:eastAsia="zh-CN"/>
        </w:rPr>
        <w:t>集中收购点，解决零星散户销售渠道不通畅的问题。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补贴、奖金发放不及时。2020 年、2021年的种植大户奖励，2021 年种植能手奖励、种植补贴至今均未发放到位，严重影响种植户积极性</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在完成资金申报手续的同时，积极向分管县领导汇报、与县财政局对接，争取奖补资金早日拨付。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color w:val="auto"/>
          <w:sz w:val="32"/>
          <w:szCs w:val="32"/>
          <w:lang w:val="en-US" w:eastAsia="zh-CN"/>
        </w:rPr>
        <w:t>未按期完成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防范化解重大风险意识不强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红薯农田防汛救灾应急机制建设不完善。2021年红薯种植户在不同程度受到暴雨灾害后，2022年服务中心未能及时总结相关经验、制定相关预案。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总结往年经验</w:t>
      </w:r>
      <w:r>
        <w:rPr>
          <w:rFonts w:hint="eastAsia" w:ascii="Times New Roman" w:hAnsi="Times New Roman" w:eastAsia="仿宋_GB2312" w:cs="Times New Roman"/>
          <w:color w:val="auto"/>
          <w:sz w:val="32"/>
          <w:szCs w:val="32"/>
          <w:lang w:val="en-US" w:eastAsia="zh-CN"/>
        </w:rPr>
        <w:t>，进一步</w:t>
      </w:r>
      <w:r>
        <w:rPr>
          <w:rFonts w:hint="default" w:ascii="Times New Roman" w:hAnsi="Times New Roman" w:eastAsia="仿宋_GB2312" w:cs="Times New Roman"/>
          <w:color w:val="auto"/>
          <w:sz w:val="32"/>
          <w:szCs w:val="32"/>
          <w:lang w:val="en-US" w:eastAsia="zh-CN"/>
        </w:rPr>
        <w:t>完善</w:t>
      </w:r>
      <w:r>
        <w:rPr>
          <w:rFonts w:hint="eastAsia"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lang w:val="en-US" w:eastAsia="zh-CN"/>
        </w:rPr>
        <w:t>防汛预案</w:t>
      </w:r>
      <w:r>
        <w:rPr>
          <w:rFonts w:hint="eastAsia" w:ascii="Times New Roman" w:hAnsi="Times New Roman" w:eastAsia="仿宋_GB2312" w:cs="Times New Roman"/>
          <w:color w:val="auto"/>
          <w:sz w:val="32"/>
          <w:szCs w:val="32"/>
          <w:lang w:val="en-US" w:eastAsia="zh-CN"/>
        </w:rPr>
        <w:t>，在汛期</w:t>
      </w:r>
      <w:r>
        <w:rPr>
          <w:rFonts w:hint="default" w:ascii="Times New Roman" w:hAnsi="Times New Roman" w:eastAsia="仿宋_GB2312" w:cs="Times New Roman"/>
          <w:color w:val="auto"/>
          <w:sz w:val="32"/>
          <w:szCs w:val="32"/>
          <w:lang w:val="en-US" w:eastAsia="zh-CN"/>
        </w:rPr>
        <w:t>加强指导</w:t>
      </w:r>
      <w:r>
        <w:rPr>
          <w:rFonts w:hint="eastAsia" w:ascii="Times New Roman" w:hAnsi="Times New Roman" w:eastAsia="仿宋_GB2312" w:cs="Times New Roman"/>
          <w:color w:val="auto"/>
          <w:sz w:val="32"/>
          <w:szCs w:val="32"/>
          <w:lang w:val="en-US" w:eastAsia="zh-CN"/>
        </w:rPr>
        <w:t>，及时发布预警信息，提醒农户做好防范</w:t>
      </w:r>
      <w:r>
        <w:rPr>
          <w:rFonts w:hint="default" w:ascii="Times New Roman" w:hAnsi="Times New Roman" w:eastAsia="仿宋_GB2312" w:cs="Times New Roman"/>
          <w:color w:val="auto"/>
          <w:sz w:val="32"/>
          <w:szCs w:val="32"/>
          <w:lang w:val="en-US" w:eastAsia="zh-CN"/>
        </w:rPr>
        <w:t>等具体举措，全县红薯在汛期基本未受到损失。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意识形态工作重视程度不够。意识形态工作与上级的要求仍有差距，工作标准不高，被动开展多，主动开展少，存在应付心理。2021 年第二季度意识形态研判会材料中，仍记录为“结合两学一做常态化教育”，实际已开展党史学习教育。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eastAsia" w:ascii="Times New Roman" w:hAnsi="Times New Roman" w:eastAsia="仿宋_GB2312" w:cs="Times New Roman"/>
          <w:color w:val="auto"/>
          <w:sz w:val="32"/>
          <w:szCs w:val="32"/>
          <w:highlight w:val="none"/>
          <w:lang w:val="en-US" w:eastAsia="zh-CN"/>
        </w:rPr>
        <w:t>一</w:t>
      </w:r>
      <w:r>
        <w:rPr>
          <w:rFonts w:hint="eastAsia" w:ascii="Times New Roman" w:hAnsi="Times New Roman" w:eastAsia="仿宋_GB2312" w:cs="Times New Roman"/>
          <w:b/>
          <w:bCs/>
          <w:color w:val="auto"/>
          <w:sz w:val="32"/>
          <w:szCs w:val="32"/>
          <w:highlight w:val="none"/>
          <w:lang w:val="en-US" w:eastAsia="zh-CN"/>
        </w:rPr>
        <w:t>是健全机制保落实。</w:t>
      </w:r>
      <w:r>
        <w:rPr>
          <w:rFonts w:hint="eastAsia" w:ascii="Times New Roman" w:hAnsi="Times New Roman" w:eastAsia="仿宋_GB2312" w:cs="Times New Roman"/>
          <w:color w:val="auto"/>
          <w:sz w:val="32"/>
          <w:szCs w:val="32"/>
          <w:highlight w:val="none"/>
          <w:lang w:val="en-US" w:eastAsia="zh-CN"/>
        </w:rPr>
        <w:t>成立了意识形态工作领导小组，进一步明确了意识形态工作的内容和职责，完善了责任分工体系，形成党组统一领导，相关人员负责，相互协作，共同落实的工作格局。</w:t>
      </w:r>
      <w:r>
        <w:rPr>
          <w:rFonts w:hint="eastAsia" w:ascii="Times New Roman" w:hAnsi="Times New Roman" w:eastAsia="仿宋_GB2312" w:cs="Times New Roman"/>
          <w:b/>
          <w:bCs/>
          <w:color w:val="auto"/>
          <w:sz w:val="32"/>
          <w:szCs w:val="32"/>
          <w:highlight w:val="none"/>
          <w:lang w:val="en-US" w:eastAsia="zh-CN"/>
        </w:rPr>
        <w:t>二是唱响宣传主旋律。</w:t>
      </w:r>
      <w:r>
        <w:rPr>
          <w:rFonts w:hint="eastAsia" w:ascii="Times New Roman" w:hAnsi="Times New Roman" w:eastAsia="仿宋_GB2312" w:cs="Times New Roman"/>
          <w:color w:val="auto"/>
          <w:sz w:val="32"/>
          <w:szCs w:val="32"/>
          <w:highlight w:val="none"/>
          <w:lang w:val="en-US" w:eastAsia="zh-CN"/>
        </w:rPr>
        <w:t>将宣传工作列入年度党建工作要点，主动占领网络思想政治教育新阵地，唱响党建引领产业发挥主旋律，传播产业发展正能量。</w:t>
      </w:r>
      <w:r>
        <w:rPr>
          <w:rFonts w:hint="eastAsia" w:ascii="Times New Roman" w:hAnsi="Times New Roman" w:eastAsia="仿宋_GB2312" w:cs="Times New Roman"/>
          <w:b/>
          <w:bCs/>
          <w:color w:val="auto"/>
          <w:sz w:val="32"/>
          <w:szCs w:val="32"/>
          <w:highlight w:val="none"/>
          <w:lang w:val="en-US" w:eastAsia="zh-CN"/>
        </w:rPr>
        <w:t>三是理论学习助提升。</w:t>
      </w:r>
      <w:r>
        <w:rPr>
          <w:rFonts w:hint="eastAsia" w:ascii="Times New Roman" w:hAnsi="Times New Roman" w:eastAsia="仿宋_GB2312" w:cs="Times New Roman"/>
          <w:color w:val="auto"/>
          <w:sz w:val="32"/>
          <w:szCs w:val="32"/>
          <w:highlight w:val="none"/>
          <w:lang w:val="en-US" w:eastAsia="zh-CN"/>
        </w:rPr>
        <w:t>严格落实“学习强国”日学制度，督促干部职工每日上报积分截屏，使学习平台成为提升政治觉悟，丰富知识视野的“充电宝”。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通过以上举措，真正让意识形态工作起到了统一思想、凝聚人心、汇聚力量的强有力作用。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二</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聚焦群众身边腐败问题和不正之风，推动全面从严治党向基层延伸方面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主体责任落实有差距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lang w:val="en-US" w:eastAsia="zh-CN"/>
        </w:rPr>
        <w:t>整改问题：</w:t>
      </w:r>
      <w:r>
        <w:rPr>
          <w:rFonts w:hint="default" w:ascii="Times New Roman" w:hAnsi="Times New Roman" w:eastAsia="仿宋_GB2312" w:cs="Times New Roman"/>
          <w:color w:val="auto"/>
          <w:sz w:val="32"/>
          <w:szCs w:val="32"/>
        </w:rPr>
        <w:t>对全面从严治党重视程度不够高。认为服务中心主要是服务部门，没有行政审批、执法执纪等权限，对本单位腐败问题和不正之风的防控重视程度还不够，2022年春节未召开廉政恳谈会，未进行廉政谈心谈话。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eastAsia" w:ascii="Times New Roman" w:hAnsi="Times New Roman" w:eastAsia="仿宋_GB2312" w:cs="Times New Roman"/>
          <w:b/>
          <w:bCs/>
          <w:color w:val="auto"/>
          <w:sz w:val="32"/>
          <w:szCs w:val="32"/>
          <w:highlight w:val="none"/>
          <w:lang w:val="en-US" w:eastAsia="zh-CN"/>
        </w:rPr>
        <w:t>一是加强组织领导，着力健全廉政体系</w:t>
      </w:r>
      <w:r>
        <w:rPr>
          <w:rFonts w:hint="eastAsia" w:ascii="Times New Roman" w:hAnsi="Times New Roman" w:eastAsia="仿宋_GB2312" w:cs="Times New Roman"/>
          <w:color w:val="auto"/>
          <w:sz w:val="32"/>
          <w:szCs w:val="32"/>
          <w:highlight w:val="none"/>
          <w:lang w:val="en-US" w:eastAsia="zh-CN"/>
        </w:rPr>
        <w:t>。把党风廉政建设纳入工作重点，坚持把党风廉政建设和日常业务工作紧密结合，成立党风廉政建设领导小组，细化责任分工，进一步强化对主体责任的认识。</w:t>
      </w:r>
      <w:r>
        <w:rPr>
          <w:rFonts w:hint="eastAsia" w:ascii="Times New Roman" w:hAnsi="Times New Roman" w:eastAsia="仿宋_GB2312" w:cs="Times New Roman"/>
          <w:b/>
          <w:bCs/>
          <w:color w:val="auto"/>
          <w:sz w:val="32"/>
          <w:szCs w:val="32"/>
          <w:highlight w:val="none"/>
          <w:lang w:val="en-US" w:eastAsia="zh-CN"/>
        </w:rPr>
        <w:t>二是深化学习教育，坚决做到“两个维护”。</w:t>
      </w:r>
      <w:r>
        <w:rPr>
          <w:rFonts w:hint="eastAsia" w:ascii="Times New Roman" w:hAnsi="Times New Roman" w:eastAsia="仿宋_GB2312" w:cs="Times New Roman"/>
          <w:color w:val="auto"/>
          <w:sz w:val="32"/>
          <w:szCs w:val="32"/>
          <w:highlight w:val="none"/>
          <w:lang w:val="en-US" w:eastAsia="zh-CN"/>
        </w:rPr>
        <w:t>通过开展主题党日、主要领导带头讲党课等活动，教育引导干部职工树立正确的世界观、人生观、价值观和政绩观，筑牢拒腐防变的思想防线。通过制作廉政寄语，把党风廉政工作放在职工身边，做在工作日常。</w:t>
      </w:r>
      <w:r>
        <w:rPr>
          <w:rFonts w:hint="eastAsia" w:ascii="Times New Roman" w:hAnsi="Times New Roman" w:eastAsia="仿宋_GB2312" w:cs="Times New Roman"/>
          <w:b/>
          <w:bCs/>
          <w:color w:val="auto"/>
          <w:sz w:val="32"/>
          <w:szCs w:val="32"/>
          <w:highlight w:val="none"/>
          <w:lang w:val="en-US" w:eastAsia="zh-CN"/>
        </w:rPr>
        <w:t>三是加强作风建设，持续纠正“四风”。</w:t>
      </w:r>
      <w:r>
        <w:rPr>
          <w:rFonts w:hint="eastAsia" w:ascii="Times New Roman" w:hAnsi="Times New Roman" w:eastAsia="仿宋_GB2312" w:cs="Times New Roman"/>
          <w:color w:val="auto"/>
          <w:sz w:val="32"/>
          <w:szCs w:val="32"/>
          <w:highlight w:val="none"/>
          <w:lang w:val="en-US" w:eastAsia="zh-CN"/>
        </w:rPr>
        <w:t>认真执行各项规章制度，从源头上加强党风廉政建设，坚持民主集中制原则，坚持“三重一大”事项集体讨论决策。通过以上举措，</w:t>
      </w:r>
      <w:r>
        <w:rPr>
          <w:rFonts w:hint="default" w:ascii="Times New Roman" w:hAnsi="Times New Roman" w:eastAsia="仿宋_GB2312" w:cs="Times New Roman"/>
          <w:color w:val="auto"/>
          <w:sz w:val="32"/>
          <w:szCs w:val="32"/>
          <w:highlight w:val="none"/>
        </w:rPr>
        <w:t>全体党员干部上下一心、共同发力，管党治党责任进一步压实，党风政风环境进一步好转，政治生态氛围进一步明晰，全面从严治党工作扎实推进。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rPr>
        <w:t>廉政风险意识不强。长期聘用农资公司人员为技术服务人员，种植户时常购买技术老师所推荐农资,服务中心存在指定农资吃</w:t>
      </w:r>
      <w:r>
        <w:rPr>
          <w:rFonts w:hint="default" w:ascii="Times New Roman" w:hAnsi="Times New Roman" w:eastAsia="仿宋_GB2312" w:cs="Times New Roman"/>
          <w:color w:val="auto"/>
          <w:sz w:val="32"/>
          <w:szCs w:val="32"/>
          <w:lang w:val="en-US" w:eastAsia="zh-CN"/>
        </w:rPr>
        <w:t>回扣</w:t>
      </w:r>
      <w:r>
        <w:rPr>
          <w:rFonts w:hint="default" w:ascii="Times New Roman" w:hAnsi="Times New Roman" w:eastAsia="仿宋_GB2312" w:cs="Times New Roman"/>
          <w:color w:val="auto"/>
          <w:sz w:val="32"/>
          <w:szCs w:val="32"/>
        </w:rPr>
        <w:t>廉政风险。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rPr>
        <w:t>整改</w:t>
      </w:r>
      <w:r>
        <w:rPr>
          <w:rFonts w:hint="default" w:ascii="Times New Roman" w:hAnsi="Times New Roman" w:eastAsia="楷体_GB2312" w:cs="Times New Roman"/>
          <w:color w:val="auto"/>
          <w:sz w:val="32"/>
          <w:szCs w:val="32"/>
          <w:highlight w:val="none"/>
          <w:lang w:val="en-US" w:eastAsia="zh-CN"/>
        </w:rPr>
        <w:t>成效</w:t>
      </w:r>
      <w:r>
        <w:rPr>
          <w:rFonts w:hint="default" w:ascii="Times New Roman" w:hAnsi="Times New Roman" w:eastAsia="楷体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一是立即排查整改，对存在的廉政风险点进行常态化警示，坚决杜绝向农户推进制定农资；二是拓展技术服务渠道，邀请国家甘薯产业技术体系专家和亿丰年技术总监对我县红薯产业进行技术指导。三是加强学习，提高职工技术服务能力，避免过度依赖外援力量。通过统一思想，严格管理，拓展渠道，提升能力等进一步加强廉政风险防范，党员干部廉洁自律和防范意识进一步增强；薯农满意度不断提高；红薯产业全局工作成效显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落实“一岗双责”不严格。班子成员未制定个人主体责</w:t>
      </w:r>
      <w:r>
        <w:rPr>
          <w:rFonts w:hint="default" w:ascii="Times New Roman" w:hAnsi="Times New Roman" w:eastAsia="仿宋_GB2312" w:cs="Times New Roman"/>
          <w:b w:val="0"/>
          <w:bCs w:val="0"/>
          <w:color w:val="auto"/>
          <w:sz w:val="32"/>
          <w:szCs w:val="32"/>
        </w:rPr>
        <w:t>任清单</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b w:val="0"/>
          <w:bCs w:val="0"/>
          <w:color w:val="auto"/>
          <w:sz w:val="32"/>
          <w:szCs w:val="32"/>
          <w:lang w:val="en-US" w:eastAsia="zh-CN"/>
        </w:rPr>
        <w:t>通过制定班子、个人主体责任清单，进一步加强了对领导干部履职情况的监督，让落实责任成为看得见、摸得着、抓得起的工作。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“以案促改”不深入。未结合我县农业系统腐败案例、巡察反馈事例开展“以案促改”专题活动。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通过深入开展以案促改警示教育主题党课、参观县廉政教育馆、全面学习我县</w:t>
      </w:r>
      <w:r>
        <w:rPr>
          <w:rFonts w:hint="default" w:ascii="Times New Roman" w:hAnsi="Times New Roman" w:eastAsia="仿宋_GB2312" w:cs="Times New Roman"/>
          <w:color w:val="auto"/>
          <w:sz w:val="32"/>
          <w:szCs w:val="32"/>
        </w:rPr>
        <w:t>农业系统腐败案例</w:t>
      </w:r>
      <w:r>
        <w:rPr>
          <w:rFonts w:hint="default" w:ascii="Times New Roman" w:hAnsi="Times New Roman" w:eastAsia="仿宋_GB2312" w:cs="Times New Roman"/>
          <w:color w:val="auto"/>
          <w:sz w:val="32"/>
          <w:szCs w:val="32"/>
          <w:lang w:val="en-US" w:eastAsia="zh-CN"/>
        </w:rPr>
        <w:t>等活动，进一步加强党风廉政教育，提升党员廉洁自律意识，推进以案促改制度化常态化。全体干部职工在以案释法、以案释纪、以案明理中强化了廉洁意识、增强了廉政自觉。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监督责任落实不力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贯通协同“两个责任”形成管党治党合力不足。未与党组针对服务中心工作实际制定方案联合开展监督，形成有效合力。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主动邀请县委纪委监委派驻农口纪检组走访红薯种植户，对相关惠农政策落实情况和中心履职尽责情况进行调查，切实推动了“两个责任”互联互通、互促互进，形成了管党治党强大合力。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420" w:firstLineChars="200"/>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日常监督缺失。派驻纪检组上门监督、主动监督、靠前监督意识不强,部分党组会议应列席未列席，对服务中心内部管理薄弱点、问题易发风险点监督不够。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b w:val="0"/>
          <w:bCs w:val="0"/>
          <w:color w:val="auto"/>
          <w:sz w:val="32"/>
          <w:szCs w:val="32"/>
          <w:highlight w:val="none"/>
          <w:lang w:val="en-US" w:eastAsia="zh-CN"/>
        </w:rPr>
        <w:t>县委纪委监委派驻农口</w:t>
      </w:r>
      <w:r>
        <w:rPr>
          <w:rFonts w:hint="eastAsia" w:ascii="Times New Roman" w:hAnsi="Times New Roman" w:eastAsia="仿宋_GB2312" w:cs="Times New Roman"/>
          <w:b w:val="0"/>
          <w:bCs w:val="0"/>
          <w:color w:val="auto"/>
          <w:sz w:val="32"/>
          <w:szCs w:val="32"/>
          <w:highlight w:val="none"/>
          <w:lang w:val="en-US" w:eastAsia="zh-CN"/>
        </w:rPr>
        <w:t>纪检组始终坚持党中央重大决策部署到哪里，监督检查就跟进到哪里的重要指示，多举措做好日常监督。</w:t>
      </w:r>
      <w:r>
        <w:rPr>
          <w:rFonts w:hint="eastAsia" w:ascii="Times New Roman" w:hAnsi="Times New Roman" w:eastAsia="仿宋_GB2312" w:cs="Times New Roman"/>
          <w:b/>
          <w:bCs/>
          <w:color w:val="auto"/>
          <w:sz w:val="32"/>
          <w:szCs w:val="32"/>
          <w:highlight w:val="none"/>
          <w:lang w:val="en-US" w:eastAsia="zh-CN"/>
        </w:rPr>
        <w:t>一是拓宽监督渠道。</w:t>
      </w:r>
      <w:r>
        <w:rPr>
          <w:rFonts w:hint="eastAsia" w:ascii="Times New Roman" w:hAnsi="Times New Roman" w:eastAsia="仿宋_GB2312" w:cs="Times New Roman"/>
          <w:b w:val="0"/>
          <w:bCs w:val="0"/>
          <w:color w:val="auto"/>
          <w:sz w:val="32"/>
          <w:szCs w:val="32"/>
          <w:highlight w:val="none"/>
          <w:lang w:val="en-US" w:eastAsia="zh-CN"/>
        </w:rPr>
        <w:t>坚持问题导向，坚持把纪律和规矩挺在前面，变被动等待为主动发现，在种植、收获等季节直达生产一线，开展全方位监督，拓宽群众诉求渠道，鼓励群众积极参与监督，主动提供问题线索。</w:t>
      </w:r>
      <w:r>
        <w:rPr>
          <w:rFonts w:hint="eastAsia" w:ascii="Times New Roman" w:hAnsi="Times New Roman" w:eastAsia="仿宋_GB2312" w:cs="Times New Roman"/>
          <w:b/>
          <w:bCs/>
          <w:color w:val="auto"/>
          <w:sz w:val="32"/>
          <w:szCs w:val="32"/>
          <w:highlight w:val="none"/>
          <w:lang w:val="en-US" w:eastAsia="zh-CN"/>
        </w:rPr>
        <w:t>二是织密监督网络。</w:t>
      </w:r>
      <w:r>
        <w:rPr>
          <w:rFonts w:hint="default" w:ascii="Times New Roman" w:hAnsi="Times New Roman" w:eastAsia="仿宋_GB2312" w:cs="Times New Roman"/>
          <w:b w:val="0"/>
          <w:bCs w:val="0"/>
          <w:color w:val="auto"/>
          <w:sz w:val="32"/>
          <w:szCs w:val="32"/>
          <w:highlight w:val="none"/>
          <w:lang w:val="en-US" w:eastAsia="zh-CN"/>
        </w:rPr>
        <w:t>驻农口</w:t>
      </w:r>
      <w:r>
        <w:rPr>
          <w:rFonts w:hint="eastAsia" w:ascii="Times New Roman" w:hAnsi="Times New Roman" w:eastAsia="仿宋_GB2312" w:cs="Times New Roman"/>
          <w:b w:val="0"/>
          <w:bCs w:val="0"/>
          <w:color w:val="auto"/>
          <w:sz w:val="32"/>
          <w:szCs w:val="32"/>
          <w:highlight w:val="none"/>
          <w:lang w:val="en-US" w:eastAsia="zh-CN"/>
        </w:rPr>
        <w:t>纪检组带队定期或不定期进村入户，听民声、访民情、解民难，掌握惠民政策是否落地落实，是否存在不正之风和腐败问题，每周向县纪委监委报送问题线索收集情况。</w:t>
      </w:r>
      <w:r>
        <w:rPr>
          <w:rFonts w:hint="eastAsia" w:ascii="Times New Roman" w:hAnsi="Times New Roman" w:eastAsia="仿宋_GB2312" w:cs="Times New Roman"/>
          <w:b/>
          <w:bCs/>
          <w:color w:val="auto"/>
          <w:sz w:val="32"/>
          <w:szCs w:val="32"/>
          <w:highlight w:val="none"/>
          <w:lang w:val="en-US" w:eastAsia="zh-CN"/>
        </w:rPr>
        <w:t>三是加强日常监管。</w:t>
      </w:r>
      <w:r>
        <w:rPr>
          <w:rFonts w:hint="eastAsia" w:ascii="Times New Roman" w:hAnsi="Times New Roman" w:eastAsia="仿宋_GB2312" w:cs="Times New Roman"/>
          <w:b w:val="0"/>
          <w:bCs w:val="0"/>
          <w:color w:val="auto"/>
          <w:sz w:val="32"/>
          <w:szCs w:val="32"/>
          <w:highlight w:val="none"/>
          <w:lang w:val="en-US" w:eastAsia="zh-CN"/>
        </w:rPr>
        <w:t>主动参与党组会、全体会，重点监督中央八项规定精神落实情况，“三重一大”制度执行情况，听取日常工作安排，在日常监督中坚持“严”字当头，确保监督工作取得实效。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财务管理不规范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一是违规列支办公费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二是财务票据不规范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三是邀标管理不严格。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通过完善财务规章制度、举一反三排查整改、聘请专业机构代理记账等举措，单位财务工作更加规范严谨。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按期完成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(三)聚焦党组织领导班子和干部人才队伍建设情况，推动解决软弱涣散问题、增强治理实效方面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班子建设存在短板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未严格落实“三重一大”制度，个别大额资金使用未通过班子研究。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通过加强“三重一大”政策制度学习，充分领会相关精神，进一步规范会议记录，避免漏记、记偏。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rPr>
        <w:t>民主生活会标准不高。民主生活会未严格按照“兰考标准”直面问题，存在先表扬后建议现象。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严格规范</w:t>
      </w:r>
      <w:r>
        <w:rPr>
          <w:rFonts w:hint="eastAsia"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lang w:val="en-US" w:eastAsia="zh-CN"/>
        </w:rPr>
        <w:t>民主生活会标准，紧密联系个人思想和工作实际，围绕会议主题认真开展检视剖析，深刻分析原因，积极开展批评和自我批评坦率直言，真诚相待，不遮掩、不回避，把巡察整改作为规范开展自我批评的新起点，正真触及思想灵魂，达到了交流思想，增进理解，增强团结的目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干部队伍建设有待加强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人员配备不到位。服务中心人员编制共有11名，目前仅配备主任1名、副主任1名、一般同志1名，退伍安置军人3名。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 w:cs="Times New Roman"/>
          <w:color w:val="auto"/>
          <w:sz w:val="32"/>
          <w:szCs w:val="32"/>
          <w:lang w:val="en-US" w:eastAsia="zh-CN"/>
        </w:rPr>
        <w:t>在人事解冻前，采取借调、聘请等形式配强人员队伍。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rPr>
      </w:pPr>
      <w:r>
        <w:rPr>
          <w:rFonts w:hint="default" w:ascii="Times New Roman" w:hAnsi="Times New Roman" w:eastAsia="楷体_GB2312" w:cs="Times New Roman"/>
          <w:color w:val="auto"/>
          <w:sz w:val="32"/>
          <w:szCs w:val="32"/>
          <w:lang w:val="en-US" w:eastAsia="zh-CN"/>
        </w:rPr>
        <w:t>完成情况：未按期完成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职工业务能力有待提升。现有干部职工中仅有1名农业相关专业人员。通过多次内部培训，干部职工虽能回答种植户普通问题，但遇到专业性较强的病虫害问题时仍无法及时解答。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通过邀请中国作物学会甘薯专业委员会、国家甘薯产业技术研发中心莅清开展新技术培训活动，与甘薯体系岗位科学家面对面交流，中心全员开阔了视野、拓展了思路、提升了能力，为更好服务全县百姓种出好红薯奠定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日常管理不严格。对日常办公行文要求不够严格，服务中心较多文件未标明行文时间。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eastAsia" w:ascii="仿宋_GB2312" w:hAnsi="仿宋_GB2312" w:eastAsia="仿宋_GB2312" w:cs="仿宋_GB2312"/>
          <w:color w:val="auto"/>
          <w:sz w:val="32"/>
          <w:szCs w:val="32"/>
          <w:lang w:val="en-US" w:eastAsia="zh-CN"/>
        </w:rPr>
        <w:t>通过组织开展日常办公行文培训会，中心干部职工对“公文的含义”、“公文的种类”、“公文的格式”、“拟文的要求”等方面有了更深层次的了解。开展的培训，对提高本单位公文质量、规范公文格式有很大的指导意义和实操价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机关党建存在薄弱环节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重业务轻党建。对党建工作</w:t>
      </w:r>
      <w:r>
        <w:rPr>
          <w:rFonts w:hint="default" w:ascii="Times New Roman" w:hAnsi="Times New Roman" w:eastAsia="仿宋_GB2312" w:cs="Times New Roman"/>
          <w:color w:val="auto"/>
          <w:sz w:val="32"/>
          <w:szCs w:val="32"/>
          <w:lang w:val="en-US" w:eastAsia="zh-CN"/>
        </w:rPr>
        <w:t>重要性</w:t>
      </w:r>
      <w:r>
        <w:rPr>
          <w:rFonts w:hint="default" w:ascii="Times New Roman" w:hAnsi="Times New Roman" w:eastAsia="仿宋_GB2312" w:cs="Times New Roman"/>
          <w:color w:val="auto"/>
          <w:sz w:val="32"/>
          <w:szCs w:val="32"/>
        </w:rPr>
        <w:t>认识不到位，认为抓业务工作见效快、容易出政绩，抓党建工作见效慢、政绩难显现，在党支部会议中，对党建工作一带而过，以讨论业务工作居多。2021年8月23日党支部会议中，对学习内容蜻蜓点水，对试验田标识安装、甘薯示范方验收办法进行了讨论研究与安排部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一是班子成员进一步统一思想，达成了抓好党建是最大政绩共识。二是抓好支部建设，以党建为引领，推动实现机关建设与产业发展“双提升”。三是开展支部提升活动，全面提升党建基础和水平。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党支部会议记录不规范。意识形态工作研讨会、“三重一大”事项等党组工作，记录在党支部会议记录中。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highlight w:val="none"/>
          <w:lang w:val="en-US" w:eastAsia="zh-CN"/>
        </w:rPr>
        <w:t>进一步规范</w:t>
      </w:r>
      <w:r>
        <w:rPr>
          <w:rFonts w:hint="eastAsia" w:ascii="Times New Roman" w:hAnsi="Times New Roman" w:eastAsia="仿宋_GB2312" w:cs="Times New Roman"/>
          <w:color w:val="auto"/>
          <w:sz w:val="32"/>
          <w:szCs w:val="32"/>
          <w:highlight w:val="none"/>
          <w:lang w:val="en-US" w:eastAsia="zh-CN"/>
        </w:rPr>
        <w:t>了</w:t>
      </w:r>
      <w:r>
        <w:rPr>
          <w:rFonts w:hint="default" w:ascii="Times New Roman" w:hAnsi="Times New Roman" w:eastAsia="仿宋_GB2312" w:cs="Times New Roman"/>
          <w:color w:val="auto"/>
          <w:sz w:val="32"/>
          <w:szCs w:val="32"/>
          <w:highlight w:val="none"/>
          <w:lang w:val="en-US" w:eastAsia="zh-CN"/>
        </w:rPr>
        <w:t>会议记录管理，</w:t>
      </w:r>
      <w:r>
        <w:rPr>
          <w:rFonts w:hint="eastAsia" w:ascii="Times New Roman" w:hAnsi="Times New Roman" w:eastAsia="仿宋_GB2312" w:cs="Times New Roman"/>
          <w:color w:val="auto"/>
          <w:sz w:val="32"/>
          <w:szCs w:val="32"/>
          <w:highlight w:val="none"/>
          <w:lang w:val="en-US" w:eastAsia="zh-CN"/>
        </w:rPr>
        <w:t>对</w:t>
      </w:r>
      <w:r>
        <w:rPr>
          <w:rFonts w:hint="default" w:ascii="Times New Roman" w:hAnsi="Times New Roman" w:eastAsia="仿宋_GB2312" w:cs="Times New Roman"/>
          <w:color w:val="auto"/>
          <w:sz w:val="32"/>
          <w:szCs w:val="32"/>
          <w:highlight w:val="none"/>
          <w:lang w:val="en-US" w:eastAsia="zh-CN"/>
        </w:rPr>
        <w:t>会议记录本的规格、式样进行统一和固定</w:t>
      </w:r>
      <w:r>
        <w:rPr>
          <w:rFonts w:hint="eastAsia" w:ascii="Times New Roman" w:hAnsi="Times New Roman" w:eastAsia="仿宋_GB2312" w:cs="Times New Roman"/>
          <w:color w:val="auto"/>
          <w:sz w:val="32"/>
          <w:szCs w:val="32"/>
          <w:highlight w:val="none"/>
          <w:lang w:val="en-US" w:eastAsia="zh-CN"/>
        </w:rPr>
        <w:t>，指点专人记录、专人保管，确保了会议记录的真实性和完整性。通过规范，进一步提高了</w:t>
      </w:r>
      <w:r>
        <w:rPr>
          <w:rFonts w:hint="default" w:ascii="Times New Roman" w:hAnsi="Times New Roman" w:eastAsia="仿宋_GB2312" w:cs="Times New Roman"/>
          <w:color w:val="auto"/>
          <w:sz w:val="32"/>
          <w:szCs w:val="32"/>
          <w:highlight w:val="none"/>
          <w:lang w:val="en-US" w:eastAsia="zh-CN"/>
        </w:rPr>
        <w:t>管理能力和办事效率，使会议内容有案可查，会议决定更有效地贯彻执行。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党员主题活动日流于形式。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b w:val="0"/>
          <w:bCs w:val="0"/>
          <w:color w:val="auto"/>
          <w:sz w:val="32"/>
          <w:szCs w:val="32"/>
          <w:lang w:val="en-US" w:eastAsia="zh-CN"/>
        </w:rPr>
        <w:t>通过开展“我为红薯产业献一策”主题党日活动，进一步凝聚了党员智慧，激发了党员责任意识、担当意识和创新意识，充分调动了党员谋划工作的积极性和创造性，为红薯产业高质量发展奠定了坚实基础。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四</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党组对巡视巡察、审计等监督反馈问题和“不忘初心、牢记使命”主题教育检视问题整改落实情况方面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存在纸上整改现象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2021 年5月反馈的“党性教育不够深入”问题。在进行集中整改期间，服务中心制定了党员日常学习考核细则，经谈话了解，2021 年未对支部党员进行考核。</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b w:val="0"/>
          <w:bCs/>
          <w:color w:val="auto"/>
          <w:kern w:val="2"/>
          <w:sz w:val="32"/>
          <w:szCs w:val="32"/>
          <w:lang w:val="en-US" w:eastAsia="zh-CN" w:bidi="ar-SA"/>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b w:val="0"/>
          <w:bCs/>
          <w:color w:val="auto"/>
          <w:kern w:val="2"/>
          <w:sz w:val="32"/>
          <w:szCs w:val="32"/>
          <w:lang w:val="en-US" w:eastAsia="zh-CN" w:bidi="ar-SA"/>
        </w:rPr>
        <w:t>通过深入开展主题党日活动，全体党员受到了深刻的党性教育和精神洗礼，进一步坚定了理想信念，更加牢固地树立了全心全意为人民服务的宗旨，增添了为红薯产业发展奉献的动力，进一步增强了党组织的凝聚力和战斗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kinsoku/>
        <w:wordWrap/>
        <w:overflowPunct/>
        <w:topLinePunct w:val="0"/>
        <w:autoSpaceDE/>
        <w:autoSpaceDN/>
        <w:bidi w:val="0"/>
        <w:adjustRightInd/>
        <w:snapToGrid/>
        <w:spacing w:line="560" w:lineRule="exact"/>
        <w:ind w:left="0" w:leftChars="0" w:firstLine="420" w:firstLineChars="200"/>
        <w:jc w:val="both"/>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rPr>
        <w:t>整改工作流于形式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2021 年5月反馈的“支部书记未上党课”问题。2021年6月进行集中整改后，分别于 2021年9月、11月开展了两次党课教育活动，均为机械落实县纪委[2021]5号文件要求，未结合单位工作实际认真谋划，党课教育流于形式。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专门进行研究分析，剖析原因，找到问题症结，扎实落实整改。9月2日，结合当前形势任务，党组书记、主任刘金蕊以《党建引领产业发展 以扎实务实的业绩迎接党的二十大胜利召开》为题为全体人员上了一堂生动的党课。从“党建引领，厚植红薯产业发展新优势；精准实测，打造红薯产业全链发展；积厚成势，培植红薯产业区域品牌”三个方面进行了全面阐述，为红薯产业发展提出了新的工作标准、指明了新的发展路径，进一步激发了干部党员干事创业的热情。</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420" w:firstLineChars="200"/>
        <w:jc w:val="both"/>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整改力度需进一步加大</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2021年5月反馈的“红薯产业发展推进不力，……2021 年完成红薯种植不足8万亩……”问题。在整改过程中，整改方式方法不够灵活多样、力度较小，调动农民种植积极性不足，目前我县红薯种植面积不升反降，仅约为5万亩。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b w:val="0"/>
          <w:bCs/>
          <w:color w:val="auto"/>
          <w:sz w:val="32"/>
          <w:szCs w:val="32"/>
          <w:lang w:val="en-US" w:eastAsia="zh-CN"/>
        </w:rPr>
        <w:t>一是发展方向更加清晰。在</w:t>
      </w:r>
      <w:r>
        <w:rPr>
          <w:rFonts w:hint="default" w:ascii="Times New Roman" w:hAnsi="Times New Roman" w:eastAsia="仿宋_GB2312" w:cs="Times New Roman"/>
          <w:b w:val="0"/>
          <w:bCs/>
          <w:color w:val="auto"/>
          <w:sz w:val="30"/>
          <w:szCs w:val="30"/>
          <w:lang w:val="en-US" w:eastAsia="zh-CN"/>
        </w:rPr>
        <w:t>“育、种、管、藏、销”</w:t>
      </w:r>
      <w:r>
        <w:rPr>
          <w:rFonts w:hint="default" w:ascii="Times New Roman" w:hAnsi="Times New Roman" w:eastAsia="仿宋_GB2312" w:cs="Times New Roman"/>
          <w:b w:val="0"/>
          <w:bCs/>
          <w:color w:val="auto"/>
          <w:sz w:val="32"/>
          <w:szCs w:val="32"/>
          <w:lang w:val="en-US" w:eastAsia="zh-CN"/>
        </w:rPr>
        <w:t>方面</w:t>
      </w:r>
      <w:r>
        <w:rPr>
          <w:rFonts w:hint="default" w:ascii="Times New Roman" w:hAnsi="Times New Roman" w:eastAsia="仿宋_GB2312" w:cs="Times New Roman"/>
          <w:b w:val="0"/>
          <w:bCs/>
          <w:color w:val="auto"/>
          <w:sz w:val="32"/>
          <w:szCs w:val="32"/>
        </w:rPr>
        <w:t>引导全县</w:t>
      </w:r>
      <w:r>
        <w:rPr>
          <w:rFonts w:hint="default" w:ascii="Times New Roman" w:hAnsi="Times New Roman" w:eastAsia="仿宋_GB2312" w:cs="Times New Roman"/>
          <w:b w:val="0"/>
          <w:bCs/>
          <w:color w:val="auto"/>
          <w:sz w:val="32"/>
          <w:szCs w:val="32"/>
          <w:lang w:val="en-US" w:eastAsia="zh-CN"/>
        </w:rPr>
        <w:t>红薯</w:t>
      </w:r>
      <w:r>
        <w:rPr>
          <w:rFonts w:hint="default" w:ascii="Times New Roman" w:hAnsi="Times New Roman" w:eastAsia="仿宋_GB2312" w:cs="Times New Roman"/>
          <w:b w:val="0"/>
          <w:bCs/>
          <w:color w:val="auto"/>
          <w:sz w:val="32"/>
          <w:szCs w:val="32"/>
        </w:rPr>
        <w:t>产业健康、有序发展</w:t>
      </w:r>
      <w:r>
        <w:rPr>
          <w:rFonts w:hint="default" w:ascii="Times New Roman" w:hAnsi="Times New Roman" w:eastAsia="仿宋_GB2312" w:cs="Times New Roman"/>
          <w:b w:val="0"/>
          <w:bCs/>
          <w:color w:val="auto"/>
          <w:sz w:val="32"/>
          <w:szCs w:val="32"/>
          <w:lang w:eastAsia="zh-CN"/>
        </w:rPr>
        <w:t>，</w:t>
      </w:r>
      <w:r>
        <w:rPr>
          <w:rStyle w:val="11"/>
          <w:rFonts w:hint="default" w:ascii="Times New Roman" w:hAnsi="Times New Roman" w:eastAsia="仿宋_GB2312" w:cs="Times New Roman"/>
          <w:b w:val="0"/>
          <w:bCs/>
          <w:i w:val="0"/>
          <w:iCs w:val="0"/>
          <w:caps w:val="0"/>
          <w:color w:val="auto"/>
          <w:spacing w:val="0"/>
          <w:sz w:val="32"/>
          <w:szCs w:val="32"/>
        </w:rPr>
        <w:t>产业文化</w:t>
      </w:r>
      <w:r>
        <w:rPr>
          <w:rFonts w:hint="default" w:ascii="Times New Roman" w:hAnsi="Times New Roman" w:eastAsia="仿宋_GB2312" w:cs="Times New Roman"/>
          <w:b w:val="0"/>
          <w:bCs/>
          <w:color w:val="auto"/>
          <w:sz w:val="32"/>
          <w:szCs w:val="32"/>
          <w:lang w:val="en-US" w:eastAsia="zh-CN"/>
        </w:rPr>
        <w:t>持续</w:t>
      </w:r>
      <w:r>
        <w:rPr>
          <w:rStyle w:val="11"/>
          <w:rFonts w:hint="default" w:ascii="Times New Roman" w:hAnsi="Times New Roman" w:eastAsia="仿宋_GB2312" w:cs="Times New Roman"/>
          <w:b w:val="0"/>
          <w:bCs/>
          <w:i w:val="0"/>
          <w:iCs w:val="0"/>
          <w:caps w:val="0"/>
          <w:color w:val="auto"/>
          <w:spacing w:val="0"/>
          <w:sz w:val="32"/>
          <w:szCs w:val="32"/>
        </w:rPr>
        <w:t>壮大</w:t>
      </w:r>
      <w:r>
        <w:rPr>
          <w:rStyle w:val="11"/>
          <w:rFonts w:hint="default" w:ascii="Times New Roman" w:hAnsi="Times New Roman" w:eastAsia="仿宋_GB2312" w:cs="Times New Roman"/>
          <w:b w:val="0"/>
          <w:bCs/>
          <w:i w:val="0"/>
          <w:iCs w:val="0"/>
          <w:caps w:val="0"/>
          <w:color w:val="auto"/>
          <w:spacing w:val="0"/>
          <w:sz w:val="32"/>
          <w:szCs w:val="32"/>
          <w:lang w:eastAsia="zh-CN"/>
        </w:rPr>
        <w:t>，</w:t>
      </w:r>
      <w:r>
        <w:rPr>
          <w:rStyle w:val="11"/>
          <w:rFonts w:hint="default" w:ascii="Times New Roman" w:hAnsi="Times New Roman" w:eastAsia="仿宋_GB2312" w:cs="Times New Roman"/>
          <w:b w:val="0"/>
          <w:bCs/>
          <w:i w:val="0"/>
          <w:iCs w:val="0"/>
          <w:caps w:val="0"/>
          <w:color w:val="auto"/>
          <w:spacing w:val="0"/>
          <w:sz w:val="32"/>
          <w:szCs w:val="32"/>
        </w:rPr>
        <w:t>“清丰红薯”美誉度、红薯产业的综合竞争力不断提升。</w:t>
      </w:r>
      <w:r>
        <w:rPr>
          <w:rFonts w:hint="default" w:ascii="Times New Roman" w:hAnsi="Times New Roman" w:eastAsia="仿宋_GB2312" w:cs="Times New Roman"/>
          <w:b w:val="0"/>
          <w:bCs/>
          <w:color w:val="auto"/>
          <w:sz w:val="32"/>
          <w:szCs w:val="32"/>
          <w:lang w:val="en-US" w:eastAsia="zh-CN"/>
        </w:rPr>
        <w:t>二是技术服务更加扎实。定期开展巡回指导，坚持把服务做在田间地头，在散户较多的乡镇组织开展培训会，加强技术服务，并邀请国家甘薯产业技术体系岗位科学家团队莅清培训指导。三是宣传氛围更加浓厚。借助微信公众号、视频号、抖音等网络平台，利用一切机会对清丰红薯产业进行宣传，清丰红薯的知名度和影响力不断扩大，百姓参与红薯产业发展的积极性持续提升。</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持续整改不到位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问题:</w:t>
      </w:r>
      <w:r>
        <w:rPr>
          <w:rFonts w:hint="default" w:ascii="Times New Roman" w:hAnsi="Times New Roman" w:eastAsia="仿宋_GB2312" w:cs="Times New Roman"/>
          <w:color w:val="auto"/>
          <w:sz w:val="32"/>
          <w:szCs w:val="32"/>
        </w:rPr>
        <w:t>2021年5月反馈的“技术指导效果不佳”问题。目前，服务中心未根据我县实际情况制定年度培训计划;培训覆盖不到位，参与培训多为种植大户，零星散户参与的少;培训效率不高，农户对通过“薯农之家”微信群发布的技术信息、难题解答关注度不高，存在同一个问题多人多次进行询问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rPr>
        <w:t>整改</w:t>
      </w:r>
      <w:r>
        <w:rPr>
          <w:rFonts w:hint="default" w:ascii="Times New Roman" w:hAnsi="Times New Roman" w:eastAsia="楷体_GB2312" w:cs="Times New Roman"/>
          <w:color w:val="auto"/>
          <w:sz w:val="32"/>
          <w:szCs w:val="32"/>
          <w:lang w:val="en-US" w:eastAsia="zh-CN"/>
        </w:rPr>
        <w:t>成效</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lang w:val="en-US" w:eastAsia="zh-CN"/>
        </w:rPr>
        <w:t>一是邀请专家专题培训。邀请中国作物学会甘薯专业委员会、国家甘薯产业技术研发中心带领产业体系岗位科学家莅临清丰进行技术培训，并到田间进行互动交流。二是特殊时期线上培训。疫情期间不便开展集中培训时，我中心积极转变工作思路，多次次利用微信群内开展语音授课，确保了疫情期间技术保障不打烊、服务指导不间断。三是农忙时节实地培训。在红薯栽种期、大田管理期、收获销售期、入窖储存期等每个阶段、每个环节都适时组织集中培训、现场观摩等活动，并通过发放“红薯种植技术明白纸”，大力推广新型种植技术，确保组织一次培训，受益一片百姓。四是组织农户外出学习。为进一步开拓群众视野，转变经营理念，拓展创业思路，中心坚持走出去和请进来相结合。先后组织农户赴河北衡水学习窖藏经验，赴山东汶上学习种苗繁育模式。通过外出学习，百姓找准了产业发展的利益点，得到实实在在的实惠。</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cs="Times New Roman"/>
          <w:color w:val="auto"/>
          <w:lang w:val="en-US" w:eastAsia="zh-CN"/>
        </w:rPr>
      </w:pPr>
      <w:r>
        <w:rPr>
          <w:rFonts w:hint="default" w:ascii="Times New Roman" w:hAnsi="Times New Roman" w:eastAsia="楷体_GB2312" w:cs="Times New Roman"/>
          <w:color w:val="auto"/>
          <w:sz w:val="32"/>
          <w:szCs w:val="32"/>
          <w:lang w:val="en-US" w:eastAsia="zh-CN"/>
        </w:rPr>
        <w:t>完成情况：</w:t>
      </w:r>
      <w:r>
        <w:rPr>
          <w:rFonts w:hint="default" w:ascii="Times New Roman" w:hAnsi="Times New Roman" w:eastAsia="仿宋_GB2312" w:cs="Times New Roman"/>
          <w:b w:val="0"/>
          <w:bCs w:val="0"/>
          <w:color w:val="auto"/>
          <w:sz w:val="32"/>
          <w:szCs w:val="32"/>
          <w:lang w:val="en-US" w:eastAsia="zh-CN"/>
        </w:rPr>
        <w:t>已完成并长期坚持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下一步工作打算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县现代农业产业服务中心党组将以此次巡查整改为契机，深入贯彻落实中央、省委、市委和县委决策部署，坚持以人民满意为工作导向，不断以高标准、严要求狠抓整改落实，巩固整改成效，努力推动机关建设和产业发展再上新台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一是持续落实服务产业根本任务。</w:t>
      </w:r>
      <w:r>
        <w:rPr>
          <w:rFonts w:hint="default" w:ascii="Times New Roman" w:hAnsi="Times New Roman" w:eastAsia="仿宋_GB2312" w:cs="Times New Roman"/>
          <w:color w:val="auto"/>
          <w:sz w:val="32"/>
          <w:szCs w:val="32"/>
          <w:lang w:val="en-US" w:eastAsia="zh-CN"/>
        </w:rPr>
        <w:t>坚定信心、务实重干，服务好育苗、种植、储藏、销售和加工各个环节，促进群众增收、企业增效，不断做强、做大清丰红薯产业，为建设“现代农业强县”贡献红薯产业力量。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二是全面贯彻从严治党总体要求。</w:t>
      </w:r>
      <w:r>
        <w:rPr>
          <w:rFonts w:hint="default" w:ascii="Times New Roman" w:hAnsi="Times New Roman" w:eastAsia="仿宋_GB2312" w:cs="Times New Roman"/>
          <w:color w:val="auto"/>
          <w:sz w:val="32"/>
          <w:szCs w:val="32"/>
          <w:lang w:val="en-US" w:eastAsia="zh-CN"/>
        </w:rPr>
        <w:t>坚持把履行管党治党责任作为最根本的政治责任，坚决落实全面从严治党各项制度和工作机制，通过加强理论学习、规范组织生活等方式，加强思想政治引领，扛牢政治责任，强化理论武装，抓牢意识形态，树牢“四个意识”，坚定“四个自信”，做到“两个维护”，引导干部职工更加自觉地在思想上政治上行动上同以习近平同志为核心的党中央保持高度一致，始终做到听党话、跟党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color w:val="auto"/>
          <w:sz w:val="32"/>
          <w:szCs w:val="32"/>
          <w:lang w:val="en-US" w:eastAsia="zh-CN"/>
        </w:rPr>
        <w:t>三是扎实做好问题整改“后半篇”文章。</w:t>
      </w:r>
      <w:r>
        <w:rPr>
          <w:rFonts w:hint="default" w:ascii="Times New Roman" w:hAnsi="Times New Roman" w:eastAsia="仿宋_GB2312" w:cs="Times New Roman"/>
          <w:color w:val="auto"/>
          <w:sz w:val="32"/>
          <w:szCs w:val="32"/>
          <w:lang w:val="en-US" w:eastAsia="zh-CN"/>
        </w:rPr>
        <w:t>着力将巡察整改同服务产业发展有机结合，按照目标不变、力度不减的方式，把巡察工作成效体现在整改落实的具体举措上，体现在实实在在为产业服务的工作成效上。在抓好整改的同时，注重治本，注重预防，建立健全相关制度机制，把“当下改”与“长久立”结合起来，推动红薯产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特此报告</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3200" w:firstLineChars="1000"/>
        <w:jc w:val="lef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3200" w:firstLineChars="10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中共清丰县现代农业产业服务中心党组</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2022年10月19日</w:t>
      </w:r>
    </w:p>
    <w:p>
      <w:pPr>
        <w:pStyle w:val="2"/>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ind w:firstLine="4800" w:firstLineChars="15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承诺人：</w:t>
      </w:r>
    </w:p>
    <w:p>
      <w:pPr>
        <w:pStyle w:val="2"/>
        <w:ind w:firstLine="5760" w:firstLineChars="1800"/>
        <w:rPr>
          <w:rFonts w:hint="default" w:ascii="Times New Roman" w:hAnsi="Times New Roman" w:cs="Times New Roman"/>
          <w:lang w:val="en-US" w:eastAsia="zh-CN"/>
        </w:rPr>
      </w:pPr>
      <w:r>
        <w:rPr>
          <w:rFonts w:hint="default" w:ascii="Times New Roman" w:hAnsi="Times New Roman" w:eastAsia="仿宋_GB2312" w:cs="Times New Roman"/>
          <w:color w:val="auto"/>
          <w:sz w:val="32"/>
          <w:szCs w:val="32"/>
          <w:lang w:val="en-US" w:eastAsia="zh-CN"/>
        </w:rPr>
        <w:t>年   月   日</w:t>
      </w:r>
    </w:p>
    <w:tbl>
      <w:tblPr>
        <w:tblStyle w:val="9"/>
        <w:tblpPr w:leftFromText="180" w:rightFromText="180" w:vertAnchor="text" w:horzAnchor="page" w:tblpX="1571" w:tblpY="863"/>
        <w:tblOverlap w:val="never"/>
        <w:tblW w:w="0" w:type="auto"/>
        <w:jc w:val="center"/>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57" w:hRule="atLeast"/>
          <w:jc w:val="center"/>
        </w:trPr>
        <w:tc>
          <w:tcPr>
            <w:tcW w:w="9060" w:type="dxa"/>
            <w:tcBorders>
              <w:tl2br w:val="nil"/>
              <w:tr2bl w:val="nil"/>
            </w:tcBorders>
            <w:vAlign w:val="top"/>
          </w:tcPr>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left"/>
              <w:textAlignment w:val="auto"/>
              <w:rPr>
                <w:rFonts w:hint="default" w:ascii="Times New Roman" w:hAnsi="Times New Roman" w:cs="Times New Roman" w:eastAsiaTheme="minorEastAsia"/>
                <w:vertAlign w:val="baseline"/>
                <w:lang w:val="en-US" w:eastAsia="zh-CN"/>
              </w:rPr>
            </w:pPr>
            <w:r>
              <w:rPr>
                <w:rFonts w:hint="default" w:ascii="Times New Roman" w:hAnsi="Times New Roman" w:eastAsia="仿宋_GB2312" w:cs="Times New Roman"/>
                <w:sz w:val="32"/>
                <w:szCs w:val="32"/>
                <w:vertAlign w:val="baseline"/>
                <w:lang w:val="en-US" w:eastAsia="zh-CN"/>
              </w:rPr>
              <w:t>清丰县现代农业产业服务中心         2022年</w:t>
            </w:r>
            <w:r>
              <w:rPr>
                <w:rFonts w:hint="eastAsia" w:ascii="Times New Roman" w:hAnsi="Times New Roman" w:eastAsia="仿宋_GB2312" w:cs="Times New Roman"/>
                <w:sz w:val="32"/>
                <w:szCs w:val="32"/>
                <w:vertAlign w:val="baseline"/>
                <w:lang w:val="en-US" w:eastAsia="zh-CN"/>
              </w:rPr>
              <w:t>10</w:t>
            </w:r>
            <w:r>
              <w:rPr>
                <w:rFonts w:hint="default" w:ascii="Times New Roman" w:hAnsi="Times New Roman" w:eastAsia="仿宋_GB2312" w:cs="Times New Roman"/>
                <w:sz w:val="32"/>
                <w:szCs w:val="32"/>
                <w:vertAlign w:val="baseline"/>
                <w:lang w:val="en-US" w:eastAsia="zh-CN"/>
              </w:rPr>
              <w:t>月</w:t>
            </w:r>
            <w:r>
              <w:rPr>
                <w:rFonts w:hint="eastAsia" w:ascii="Times New Roman" w:hAnsi="Times New Roman" w:eastAsia="仿宋_GB2312" w:cs="Times New Roman"/>
                <w:sz w:val="32"/>
                <w:szCs w:val="32"/>
                <w:vertAlign w:val="baseline"/>
                <w:lang w:val="en-US" w:eastAsia="zh-CN"/>
              </w:rPr>
              <w:t>19</w:t>
            </w:r>
            <w:r>
              <w:rPr>
                <w:rFonts w:hint="default" w:ascii="Times New Roman" w:hAnsi="Times New Roman" w:eastAsia="仿宋_GB2312" w:cs="Times New Roman"/>
                <w:sz w:val="32"/>
                <w:szCs w:val="32"/>
                <w:vertAlign w:val="baseline"/>
                <w:lang w:val="en-US" w:eastAsia="zh-CN"/>
              </w:rPr>
              <w:t>日印发</w:t>
            </w:r>
          </w:p>
        </w:tc>
      </w:tr>
    </w:tbl>
    <w:p>
      <w:pPr>
        <w:pStyle w:val="2"/>
        <w:ind w:left="0" w:leftChars="0" w:firstLine="0" w:firstLineChars="0"/>
        <w:rPr>
          <w:rFonts w:hint="default" w:ascii="Times New Roman" w:hAnsi="Times New Roman" w:cs="Times New Roman"/>
          <w:lang w:eastAsia="zh-CN"/>
        </w:rPr>
      </w:pPr>
    </w:p>
    <w:sectPr>
      <w:footerReference r:id="rId3" w:type="default"/>
      <w:footerReference r:id="rId4" w:type="even"/>
      <w:pgSz w:w="11906" w:h="16838"/>
      <w:pgMar w:top="2211" w:right="1531" w:bottom="1871" w:left="153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720"/>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8197DD"/>
    <w:multiLevelType w:val="singleLevel"/>
    <w:tmpl w:val="D68197D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2MzliY2E5NTQ5OGViZGE5ZGRiZDM0MWE1YTFhNmUifQ=="/>
  </w:docVars>
  <w:rsids>
    <w:rsidRoot w:val="00D813D9"/>
    <w:rsid w:val="00000180"/>
    <w:rsid w:val="000262FD"/>
    <w:rsid w:val="00031D14"/>
    <w:rsid w:val="00042B31"/>
    <w:rsid w:val="00046056"/>
    <w:rsid w:val="000570B0"/>
    <w:rsid w:val="000919B5"/>
    <w:rsid w:val="000968BE"/>
    <w:rsid w:val="000D1D16"/>
    <w:rsid w:val="000E4463"/>
    <w:rsid w:val="000F2633"/>
    <w:rsid w:val="000F7C33"/>
    <w:rsid w:val="0010453E"/>
    <w:rsid w:val="001C2DA2"/>
    <w:rsid w:val="001F44E5"/>
    <w:rsid w:val="00223ED2"/>
    <w:rsid w:val="002325A5"/>
    <w:rsid w:val="002342A0"/>
    <w:rsid w:val="00234377"/>
    <w:rsid w:val="00265120"/>
    <w:rsid w:val="00266E6C"/>
    <w:rsid w:val="00270FAB"/>
    <w:rsid w:val="00271894"/>
    <w:rsid w:val="0029682A"/>
    <w:rsid w:val="002A7FA8"/>
    <w:rsid w:val="002B3094"/>
    <w:rsid w:val="002B754B"/>
    <w:rsid w:val="002C1F33"/>
    <w:rsid w:val="002D5993"/>
    <w:rsid w:val="002E1651"/>
    <w:rsid w:val="00316573"/>
    <w:rsid w:val="00324BAA"/>
    <w:rsid w:val="003742F2"/>
    <w:rsid w:val="003B6D60"/>
    <w:rsid w:val="003C0D1E"/>
    <w:rsid w:val="003F52B3"/>
    <w:rsid w:val="00403395"/>
    <w:rsid w:val="00432F59"/>
    <w:rsid w:val="00440B8A"/>
    <w:rsid w:val="004412BE"/>
    <w:rsid w:val="004573DD"/>
    <w:rsid w:val="00460AEF"/>
    <w:rsid w:val="00481C48"/>
    <w:rsid w:val="00484939"/>
    <w:rsid w:val="00494549"/>
    <w:rsid w:val="004B4DA0"/>
    <w:rsid w:val="004C51AA"/>
    <w:rsid w:val="004C5FDC"/>
    <w:rsid w:val="00537F1E"/>
    <w:rsid w:val="0057196C"/>
    <w:rsid w:val="005A1E74"/>
    <w:rsid w:val="005A6B1D"/>
    <w:rsid w:val="0061307F"/>
    <w:rsid w:val="00617D11"/>
    <w:rsid w:val="00630C12"/>
    <w:rsid w:val="006A5777"/>
    <w:rsid w:val="006B1029"/>
    <w:rsid w:val="006D0B6E"/>
    <w:rsid w:val="006E0F74"/>
    <w:rsid w:val="006F77BA"/>
    <w:rsid w:val="00704F85"/>
    <w:rsid w:val="00710D68"/>
    <w:rsid w:val="00730A5A"/>
    <w:rsid w:val="00742F79"/>
    <w:rsid w:val="00757D15"/>
    <w:rsid w:val="0078408D"/>
    <w:rsid w:val="007A3186"/>
    <w:rsid w:val="007B70C3"/>
    <w:rsid w:val="007C5613"/>
    <w:rsid w:val="007D3CD5"/>
    <w:rsid w:val="007E5520"/>
    <w:rsid w:val="007F4A9D"/>
    <w:rsid w:val="008127BC"/>
    <w:rsid w:val="00824118"/>
    <w:rsid w:val="008606CF"/>
    <w:rsid w:val="00882EAA"/>
    <w:rsid w:val="00887A5B"/>
    <w:rsid w:val="00890FA4"/>
    <w:rsid w:val="008C29E2"/>
    <w:rsid w:val="0090513A"/>
    <w:rsid w:val="00930868"/>
    <w:rsid w:val="00960F68"/>
    <w:rsid w:val="00973857"/>
    <w:rsid w:val="00993064"/>
    <w:rsid w:val="009D6D41"/>
    <w:rsid w:val="009F22A9"/>
    <w:rsid w:val="00A1382B"/>
    <w:rsid w:val="00A140F8"/>
    <w:rsid w:val="00A21DFA"/>
    <w:rsid w:val="00A74229"/>
    <w:rsid w:val="00A74908"/>
    <w:rsid w:val="00AA0CA6"/>
    <w:rsid w:val="00AC64F6"/>
    <w:rsid w:val="00B03294"/>
    <w:rsid w:val="00B1170D"/>
    <w:rsid w:val="00B129B8"/>
    <w:rsid w:val="00B21CF7"/>
    <w:rsid w:val="00B24DA8"/>
    <w:rsid w:val="00B41B96"/>
    <w:rsid w:val="00B56051"/>
    <w:rsid w:val="00B63EB2"/>
    <w:rsid w:val="00B72E45"/>
    <w:rsid w:val="00B74420"/>
    <w:rsid w:val="00B9698C"/>
    <w:rsid w:val="00BA4595"/>
    <w:rsid w:val="00BC2758"/>
    <w:rsid w:val="00BC3988"/>
    <w:rsid w:val="00BF30B8"/>
    <w:rsid w:val="00C0090B"/>
    <w:rsid w:val="00C02D0C"/>
    <w:rsid w:val="00C03DC9"/>
    <w:rsid w:val="00C06DCB"/>
    <w:rsid w:val="00C0720C"/>
    <w:rsid w:val="00C176DA"/>
    <w:rsid w:val="00C2021A"/>
    <w:rsid w:val="00C25B82"/>
    <w:rsid w:val="00C90D90"/>
    <w:rsid w:val="00C96904"/>
    <w:rsid w:val="00CD1927"/>
    <w:rsid w:val="00CF116C"/>
    <w:rsid w:val="00D01D30"/>
    <w:rsid w:val="00D049E8"/>
    <w:rsid w:val="00D46818"/>
    <w:rsid w:val="00D63A7B"/>
    <w:rsid w:val="00D64075"/>
    <w:rsid w:val="00D730A2"/>
    <w:rsid w:val="00D813D9"/>
    <w:rsid w:val="00DA3D71"/>
    <w:rsid w:val="00DD0D37"/>
    <w:rsid w:val="00DE26F5"/>
    <w:rsid w:val="00DE76F3"/>
    <w:rsid w:val="00DF10E0"/>
    <w:rsid w:val="00E119CC"/>
    <w:rsid w:val="00E45DDA"/>
    <w:rsid w:val="00E619F9"/>
    <w:rsid w:val="00E7107E"/>
    <w:rsid w:val="00E72335"/>
    <w:rsid w:val="00E81874"/>
    <w:rsid w:val="00E93AD7"/>
    <w:rsid w:val="00EB3A7A"/>
    <w:rsid w:val="00ED5D38"/>
    <w:rsid w:val="00F140D1"/>
    <w:rsid w:val="00F24172"/>
    <w:rsid w:val="00F41F67"/>
    <w:rsid w:val="00F8113B"/>
    <w:rsid w:val="00F82C30"/>
    <w:rsid w:val="00F84AE0"/>
    <w:rsid w:val="00F90629"/>
    <w:rsid w:val="00FA4DF7"/>
    <w:rsid w:val="00FB13D7"/>
    <w:rsid w:val="00FD2D2F"/>
    <w:rsid w:val="00FE7739"/>
    <w:rsid w:val="01CE1F65"/>
    <w:rsid w:val="02495F1C"/>
    <w:rsid w:val="03BA3FB3"/>
    <w:rsid w:val="05263CF2"/>
    <w:rsid w:val="07106873"/>
    <w:rsid w:val="076B7000"/>
    <w:rsid w:val="097C3D4B"/>
    <w:rsid w:val="098E7A32"/>
    <w:rsid w:val="0B2428ED"/>
    <w:rsid w:val="0B7F3FC7"/>
    <w:rsid w:val="0D7935B8"/>
    <w:rsid w:val="108D008F"/>
    <w:rsid w:val="10FF662C"/>
    <w:rsid w:val="12B0428E"/>
    <w:rsid w:val="130363BE"/>
    <w:rsid w:val="189821AA"/>
    <w:rsid w:val="19063631"/>
    <w:rsid w:val="1A053ADB"/>
    <w:rsid w:val="1C333C76"/>
    <w:rsid w:val="1C7E4B81"/>
    <w:rsid w:val="1CED7C38"/>
    <w:rsid w:val="1D5801D4"/>
    <w:rsid w:val="1EBD19DF"/>
    <w:rsid w:val="2027309B"/>
    <w:rsid w:val="20D17931"/>
    <w:rsid w:val="21324014"/>
    <w:rsid w:val="222019E1"/>
    <w:rsid w:val="22E629ED"/>
    <w:rsid w:val="239B71CB"/>
    <w:rsid w:val="25A91F14"/>
    <w:rsid w:val="25AD036B"/>
    <w:rsid w:val="266C682F"/>
    <w:rsid w:val="2B821AD1"/>
    <w:rsid w:val="2E132645"/>
    <w:rsid w:val="2E717070"/>
    <w:rsid w:val="2E742BD5"/>
    <w:rsid w:val="2E975000"/>
    <w:rsid w:val="2EB7320A"/>
    <w:rsid w:val="2FFC0A3B"/>
    <w:rsid w:val="37204D04"/>
    <w:rsid w:val="375350D1"/>
    <w:rsid w:val="390424E2"/>
    <w:rsid w:val="39C11A3E"/>
    <w:rsid w:val="3B00050B"/>
    <w:rsid w:val="3BF723C3"/>
    <w:rsid w:val="3CE5162C"/>
    <w:rsid w:val="3E847F75"/>
    <w:rsid w:val="40EC795D"/>
    <w:rsid w:val="41BF54E4"/>
    <w:rsid w:val="41EC6795"/>
    <w:rsid w:val="47C0183B"/>
    <w:rsid w:val="47C923BA"/>
    <w:rsid w:val="49290AF3"/>
    <w:rsid w:val="499C3AE7"/>
    <w:rsid w:val="49A95790"/>
    <w:rsid w:val="4D31441A"/>
    <w:rsid w:val="4D550CF9"/>
    <w:rsid w:val="4DEA3197"/>
    <w:rsid w:val="4DED6593"/>
    <w:rsid w:val="4EF70F4D"/>
    <w:rsid w:val="4F1D5506"/>
    <w:rsid w:val="50017034"/>
    <w:rsid w:val="520C055C"/>
    <w:rsid w:val="52F371B7"/>
    <w:rsid w:val="5320111A"/>
    <w:rsid w:val="567C4958"/>
    <w:rsid w:val="579E445A"/>
    <w:rsid w:val="584478E1"/>
    <w:rsid w:val="5A416278"/>
    <w:rsid w:val="5B675D01"/>
    <w:rsid w:val="5C1C223F"/>
    <w:rsid w:val="5C2C343F"/>
    <w:rsid w:val="60C42DCA"/>
    <w:rsid w:val="612E7EA9"/>
    <w:rsid w:val="61AB60F1"/>
    <w:rsid w:val="646D6D37"/>
    <w:rsid w:val="66230818"/>
    <w:rsid w:val="68356714"/>
    <w:rsid w:val="69F32FED"/>
    <w:rsid w:val="6C9F4B20"/>
    <w:rsid w:val="6EE020C5"/>
    <w:rsid w:val="70F81171"/>
    <w:rsid w:val="7104137A"/>
    <w:rsid w:val="710D46D2"/>
    <w:rsid w:val="733042DF"/>
    <w:rsid w:val="76CE5EAE"/>
    <w:rsid w:val="772319B0"/>
    <w:rsid w:val="778943A4"/>
    <w:rsid w:val="782D0767"/>
    <w:rsid w:val="78423E9E"/>
    <w:rsid w:val="79CA5A1D"/>
    <w:rsid w:val="7C8E4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1"/>
    <w:qFormat/>
    <w:uiPriority w:val="0"/>
    <w:pPr>
      <w:spacing w:after="120"/>
      <w:ind w:firstLine="420" w:firstLineChars="200"/>
    </w:pPr>
    <w:rPr>
      <w:szCs w:val="24"/>
    </w:rPr>
  </w:style>
  <w:style w:type="paragraph" w:customStyle="1" w:styleId="3">
    <w:name w:val="正文文本缩进1"/>
    <w:basedOn w:val="1"/>
    <w:qFormat/>
    <w:uiPriority w:val="0"/>
    <w:pPr>
      <w:ind w:left="420" w:leftChars="200"/>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paragraph" w:styleId="12">
    <w:name w:val="List Paragraph"/>
    <w:basedOn w:val="1"/>
    <w:qFormat/>
    <w:uiPriority w:val="34"/>
    <w:pPr>
      <w:ind w:firstLine="420" w:firstLineChars="200"/>
    </w:p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html-tag"/>
    <w:basedOn w:val="10"/>
    <w:qFormat/>
    <w:uiPriority w:val="0"/>
  </w:style>
  <w:style w:type="character" w:customStyle="1" w:styleId="16">
    <w:name w:val="html-attribute-name"/>
    <w:basedOn w:val="10"/>
    <w:qFormat/>
    <w:uiPriority w:val="0"/>
  </w:style>
  <w:style w:type="character" w:customStyle="1" w:styleId="17">
    <w:name w:val="html-attribute-value"/>
    <w:basedOn w:val="10"/>
    <w:qFormat/>
    <w:uiPriority w:val="0"/>
  </w:style>
  <w:style w:type="character" w:customStyle="1" w:styleId="18">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2387AB-B6EF-4830-84CF-976F30E5B2E1}">
  <ds:schemaRefs/>
</ds:datastoreItem>
</file>

<file path=docProps/app.xml><?xml version="1.0" encoding="utf-8"?>
<Properties xmlns="http://schemas.openxmlformats.org/officeDocument/2006/extended-properties" xmlns:vt="http://schemas.openxmlformats.org/officeDocument/2006/docPropsVTypes">
  <Template>Normal</Template>
  <Pages>21</Pages>
  <Words>9395</Words>
  <Characters>9554</Characters>
  <Lines>7</Lines>
  <Paragraphs>1</Paragraphs>
  <TotalTime>8</TotalTime>
  <ScaleCrop>false</ScaleCrop>
  <LinksUpToDate>false</LinksUpToDate>
  <CharactersWithSpaces>9617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2020-06-13T10:26:00Z</dcterms:created>
  <dc:creator>xb21cn</dc:creator>
  <cp:lastModifiedBy>Administrator</cp:lastModifiedBy>
  <cp:lastPrinted>2023-02-24T02:09:00Z</cp:lastPrinted>
  <dcterms:modified xsi:type="dcterms:W3CDTF">2023-02-24T02:13:09Z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14B9DBF37E0340F1B6F7E8C92BCF360A</vt:lpwstr>
  </property>
</Properties>
</file>