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47"/>
        </w:tabs>
        <w:jc w:val="center"/>
        <w:rPr>
          <w:rFonts w:hint="default" w:ascii="Times New Roman" w:hAnsi="Times New Roman" w:eastAsia="方正大标宋简体" w:cs="Times New Roman"/>
          <w:color w:val="FF0000"/>
          <w:spacing w:val="0"/>
          <w:w w:val="53"/>
          <w:sz w:val="120"/>
          <w:szCs w:val="120"/>
          <w:lang w:val="en-US" w:eastAsia="zh-CN"/>
        </w:rPr>
      </w:pPr>
    </w:p>
    <w:p>
      <w:pPr>
        <w:tabs>
          <w:tab w:val="left" w:pos="3547"/>
        </w:tabs>
        <w:jc w:val="center"/>
        <w:rPr>
          <w:rFonts w:hint="default" w:ascii="Times New Roman" w:hAnsi="Times New Roman" w:eastAsia="方正大标宋简体" w:cs="Times New Roman"/>
          <w:color w:val="FF0000"/>
          <w:spacing w:val="0"/>
          <w:w w:val="53"/>
          <w:sz w:val="120"/>
          <w:szCs w:val="120"/>
          <w:lang w:val="en-US" w:eastAsia="zh-CN"/>
        </w:rPr>
      </w:pPr>
      <w:r>
        <w:rPr>
          <w:rFonts w:hint="default" w:ascii="Times New Roman" w:hAnsi="Times New Roman" w:eastAsia="方正大标宋简体" w:cs="Times New Roman"/>
          <w:color w:val="FF0000"/>
          <w:spacing w:val="0"/>
          <w:w w:val="53"/>
          <w:sz w:val="120"/>
          <w:szCs w:val="120"/>
          <w:lang w:val="en-US" w:eastAsia="zh-CN"/>
        </w:rPr>
        <w:t>中共清丰县财政局党组文件</w:t>
      </w:r>
    </w:p>
    <w:p>
      <w:pPr>
        <w:jc w:val="center"/>
        <w:rPr>
          <w:rFonts w:hint="default" w:ascii="Times New Roman" w:hAnsi="Times New Roman" w:eastAsia="方正小标宋简体" w:cs="Times New Roman"/>
          <w:w w:val="95"/>
          <w:sz w:val="44"/>
          <w:szCs w:val="44"/>
          <w:lang w:val="en-US" w:eastAsia="zh-CN"/>
        </w:rPr>
      </w:pPr>
      <w:r>
        <w:rPr>
          <w:rFonts w:hint="default" w:ascii="Times New Roman" w:hAnsi="Times New Roman" w:cs="Times New Roman"/>
          <w:sz w:val="80"/>
        </w:rPr>
        <mc:AlternateContent>
          <mc:Choice Requires="wps">
            <w:drawing>
              <wp:anchor distT="0" distB="0" distL="114300" distR="114300" simplePos="0" relativeHeight="251660288" behindDoc="1" locked="0" layoutInCell="1" allowOverlap="1">
                <wp:simplePos x="0" y="0"/>
                <wp:positionH relativeFrom="column">
                  <wp:posOffset>2521585</wp:posOffset>
                </wp:positionH>
                <wp:positionV relativeFrom="paragraph">
                  <wp:posOffset>206375</wp:posOffset>
                </wp:positionV>
                <wp:extent cx="651510" cy="699770"/>
                <wp:effectExtent l="0" t="0" r="0" b="0"/>
                <wp:wrapNone/>
                <wp:docPr id="3" name="文本框 3"/>
                <wp:cNvGraphicFramePr/>
                <a:graphic xmlns:a="http://schemas.openxmlformats.org/drawingml/2006/main">
                  <a:graphicData uri="http://schemas.microsoft.com/office/word/2010/wordprocessingShape">
                    <wps:wsp>
                      <wps:cNvSpPr txBox="1"/>
                      <wps:spPr>
                        <a:xfrm>
                          <a:off x="3545840" y="3255010"/>
                          <a:ext cx="651510" cy="699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000" w:lineRule="exact"/>
                              <w:textAlignment w:val="auto"/>
                            </w:pPr>
                            <w:r>
                              <w:rPr>
                                <w:rFonts w:hint="eastAsia" w:ascii="方正小标宋简体" w:hAnsi="方正小标宋简体" w:eastAsia="方正小标宋简体" w:cs="方正小标宋简体"/>
                                <w:color w:val="FF0000"/>
                                <w:sz w:val="64"/>
                                <w:szCs w:val="64"/>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8.55pt;margin-top:16.25pt;height:55.1pt;width:51.3pt;z-index:-251656192;mso-width-relative:page;mso-height-relative:page;" filled="f" stroked="f" coordsize="21600,21600" o:gfxdata="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zXCSY2wAAAAoBAAAPAAAAAAAAAAEA&#10;IAAAACIAAABkcnMvZG93bnJldi54bWxQSwECFAAUAAAACACHTuJAZLA1p0UCAABxBAAADgAAAAAA&#10;AAABACAAAAAqAQAAZHJzL2Uyb0RvYy54bWxQSwUGAAAAAAYABgBZAQAA4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000" w:lineRule="exact"/>
                        <w:textAlignment w:val="auto"/>
                      </w:pPr>
                      <w:r>
                        <w:rPr>
                          <w:rFonts w:hint="eastAsia" w:ascii="方正小标宋简体" w:hAnsi="方正小标宋简体" w:eastAsia="方正小标宋简体" w:cs="方正小标宋简体"/>
                          <w:color w:val="FF0000"/>
                          <w:sz w:val="64"/>
                          <w:szCs w:val="64"/>
                          <w:lang w:eastAsia="zh-CN"/>
                        </w:rPr>
                        <w:t>★</w:t>
                      </w:r>
                    </w:p>
                  </w:txbxContent>
                </v:textbox>
              </v:shape>
            </w:pict>
          </mc:Fallback>
        </mc:AlternateContent>
      </w:r>
      <w:r>
        <w:rPr>
          <w:rFonts w:hint="default" w:ascii="Times New Roman" w:hAnsi="Times New Roman" w:eastAsia="仿宋_GB2312" w:cs="Times New Roman"/>
          <w:sz w:val="32"/>
          <w:szCs w:val="32"/>
          <w:lang w:val="en-US" w:eastAsia="zh-CN"/>
        </w:rPr>
        <w:t>清财党〔202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号</w:t>
      </w:r>
    </w:p>
    <w:p>
      <w:pPr>
        <w:jc w:val="center"/>
        <w:rPr>
          <w:rFonts w:hint="default" w:ascii="Times New Roman" w:hAnsi="Times New Roman" w:eastAsia="方正大标宋简体" w:cs="Times New Roman"/>
          <w:sz w:val="44"/>
          <w:szCs w:val="52"/>
        </w:rPr>
      </w:pPr>
      <w:r>
        <w:rPr>
          <w:rFonts w:hint="default" w:ascii="Times New Roman" w:hAnsi="Times New Roman" w:cs="Times New Roman"/>
          <w:sz w:val="80"/>
          <w:szCs w:val="80"/>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224790</wp:posOffset>
                </wp:positionV>
                <wp:extent cx="2273935" cy="0"/>
                <wp:effectExtent l="0" t="12700" r="12065" b="15875"/>
                <wp:wrapNone/>
                <wp:docPr id="5" name="直接连接符 5"/>
                <wp:cNvGraphicFramePr/>
                <a:graphic xmlns:a="http://schemas.openxmlformats.org/drawingml/2006/main">
                  <a:graphicData uri="http://schemas.microsoft.com/office/word/2010/wordprocessingShape">
                    <wps:wsp>
                      <wps:cNvCnPr/>
                      <wps:spPr>
                        <a:xfrm>
                          <a:off x="0" y="0"/>
                          <a:ext cx="227393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75pt;margin-top:17.7pt;height:0pt;width:179.05pt;z-index:251661312;mso-width-relative:page;mso-height-relative:page;" filled="f" stroked="t" coordsize="21600,21600" o:gfxdata="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odw7dcA&#10;AAAIAQAADwAAAAAAAAABACAAAAAiAAAAZHJzL2Rvd25yZXYueG1sUEsBAhQAFAAAAAgAh07iQHVy&#10;8lrnAQAAsgMAAA4AAAAAAAAAAQAgAAAAJgEAAGRycy9lMm9Eb2MueG1sUEsFBgAAAAAGAAYAWQEA&#10;AH8FAAAAAA==&#10;">
                <v:fill on="f" focussize="0,0"/>
                <v:stroke weight="2pt" color="#FF0000 [3204]" miterlimit="8" joinstyle="miter"/>
                <v:imagedata o:title=""/>
                <o:lock v:ext="edit" aspectratio="f"/>
              </v:line>
            </w:pict>
          </mc:Fallback>
        </mc:AlternateContent>
      </w:r>
      <w:r>
        <w:rPr>
          <w:rFonts w:hint="default" w:ascii="Times New Roman" w:hAnsi="Times New Roman" w:cs="Times New Roman"/>
          <w:sz w:val="80"/>
          <w:szCs w:val="80"/>
        </w:rPr>
        <mc:AlternateContent>
          <mc:Choice Requires="wps">
            <w:drawing>
              <wp:anchor distT="0" distB="0" distL="114300" distR="114300" simplePos="0" relativeHeight="251662336" behindDoc="0" locked="0" layoutInCell="1" allowOverlap="1">
                <wp:simplePos x="0" y="0"/>
                <wp:positionH relativeFrom="column">
                  <wp:posOffset>3004820</wp:posOffset>
                </wp:positionH>
                <wp:positionV relativeFrom="paragraph">
                  <wp:posOffset>227330</wp:posOffset>
                </wp:positionV>
                <wp:extent cx="2273935" cy="0"/>
                <wp:effectExtent l="0" t="12700" r="12065" b="15875"/>
                <wp:wrapNone/>
                <wp:docPr id="7" name="直接连接符 7"/>
                <wp:cNvGraphicFramePr/>
                <a:graphic xmlns:a="http://schemas.openxmlformats.org/drawingml/2006/main">
                  <a:graphicData uri="http://schemas.microsoft.com/office/word/2010/wordprocessingShape">
                    <wps:wsp>
                      <wps:cNvCnPr/>
                      <wps:spPr>
                        <a:xfrm>
                          <a:off x="0" y="0"/>
                          <a:ext cx="2273935"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6.6pt;margin-top:17.9pt;height:0pt;width:179.05pt;z-index:251662336;mso-width-relative:page;mso-height-relative:page;" filled="f" stroked="t" coordsize="21600,21600" o:gfxdata="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oxJ/LX&#10;AAAACQEAAA8AAAAAAAAAAQAgAAAAIgAAAGRycy9kb3ducmV2LnhtbFBLAQIUABQAAAAIAIdO4kCu&#10;eYTh6AEAALIDAAAOAAAAAAAAAAEAIAAAACYBAABkcnMvZTJvRG9jLnhtbFBLBQYAAAAABgAGAFkB&#10;AACABQAAAAA=&#10;">
                <v:fill on="f" focussize="0,0"/>
                <v:stroke weight="2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大标宋简体" w:cs="Times New Roman"/>
          <w:sz w:val="44"/>
          <w:szCs w:val="52"/>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大标宋简体" w:cs="Times New Roman"/>
          <w:color w:val="000000" w:themeColor="text1"/>
          <w:sz w:val="44"/>
          <w:szCs w:val="44"/>
          <w:lang w:eastAsia="zh-CN"/>
          <w14:textFill>
            <w14:solidFill>
              <w14:schemeClr w14:val="tx1"/>
            </w14:solidFill>
          </w14:textFill>
        </w:rPr>
      </w:pPr>
      <w:r>
        <w:rPr>
          <w:rFonts w:hint="default" w:ascii="Times New Roman" w:hAnsi="Times New Roman" w:eastAsia="方正大标宋简体" w:cs="Times New Roman"/>
          <w:color w:val="000000" w:themeColor="text1"/>
          <w:sz w:val="44"/>
          <w:szCs w:val="44"/>
          <w14:textFill>
            <w14:solidFill>
              <w14:schemeClr w14:val="tx1"/>
            </w14:solidFill>
          </w14:textFill>
        </w:rPr>
        <w:t>中共清丰县</w:t>
      </w:r>
      <w:r>
        <w:rPr>
          <w:rFonts w:hint="default" w:ascii="Times New Roman" w:hAnsi="Times New Roman" w:eastAsia="方正大标宋简体" w:cs="Times New Roman"/>
          <w:color w:val="000000" w:themeColor="text1"/>
          <w:sz w:val="44"/>
          <w:szCs w:val="44"/>
          <w:lang w:eastAsia="zh-CN"/>
          <w14:textFill>
            <w14:solidFill>
              <w14:schemeClr w14:val="tx1"/>
            </w14:solidFill>
          </w14:textFill>
        </w:rPr>
        <w:t>财政局党组</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大标宋简体" w:cs="Times New Roman"/>
          <w:color w:val="000000" w:themeColor="text1"/>
          <w:sz w:val="44"/>
          <w:szCs w:val="44"/>
          <w:lang w:eastAsia="zh-CN"/>
          <w14:textFill>
            <w14:solidFill>
              <w14:schemeClr w14:val="tx1"/>
            </w14:solidFill>
          </w14:textFill>
        </w:rPr>
      </w:pPr>
      <w:r>
        <w:rPr>
          <w:rFonts w:hint="default" w:ascii="Times New Roman" w:hAnsi="Times New Roman" w:eastAsia="方正大标宋简体" w:cs="Times New Roman"/>
          <w:color w:val="000000" w:themeColor="text1"/>
          <w:sz w:val="44"/>
          <w:szCs w:val="44"/>
          <w14:textFill>
            <w14:solidFill>
              <w14:schemeClr w14:val="tx1"/>
            </w14:solidFill>
          </w14:textFill>
        </w:rPr>
        <w:t>关于落实</w:t>
      </w:r>
      <w:r>
        <w:rPr>
          <w:rFonts w:hint="default" w:ascii="Times New Roman" w:hAnsi="Times New Roman" w:eastAsia="方正大标宋简体" w:cs="Times New Roman"/>
          <w:color w:val="000000" w:themeColor="text1"/>
          <w:sz w:val="44"/>
          <w:szCs w:val="44"/>
          <w:lang w:eastAsia="zh-CN"/>
          <w14:textFill>
            <w14:solidFill>
              <w14:schemeClr w14:val="tx1"/>
            </w14:solidFill>
          </w14:textFill>
        </w:rPr>
        <w:t>县委第</w:t>
      </w:r>
      <w:r>
        <w:rPr>
          <w:rFonts w:hint="default" w:ascii="Times New Roman" w:hAnsi="Times New Roman" w:eastAsia="方正大标宋简体" w:cs="Times New Roman"/>
          <w:color w:val="000000" w:themeColor="text1"/>
          <w:sz w:val="44"/>
          <w:szCs w:val="44"/>
          <w:lang w:val="en-US" w:eastAsia="zh-CN"/>
          <w14:textFill>
            <w14:solidFill>
              <w14:schemeClr w14:val="tx1"/>
            </w14:solidFill>
          </w14:textFill>
        </w:rPr>
        <w:t>五</w:t>
      </w:r>
      <w:r>
        <w:rPr>
          <w:rFonts w:hint="default" w:ascii="Times New Roman" w:hAnsi="Times New Roman" w:eastAsia="方正大标宋简体" w:cs="Times New Roman"/>
          <w:color w:val="000000" w:themeColor="text1"/>
          <w:sz w:val="44"/>
          <w:szCs w:val="44"/>
          <w:lang w:eastAsia="zh-CN"/>
          <w14:textFill>
            <w14:solidFill>
              <w14:schemeClr w14:val="tx1"/>
            </w14:solidFill>
          </w14:textFill>
        </w:rPr>
        <w:t>巡察</w:t>
      </w:r>
      <w:r>
        <w:rPr>
          <w:rFonts w:hint="default" w:ascii="Times New Roman" w:hAnsi="Times New Roman" w:eastAsia="方正大标宋简体" w:cs="Times New Roman"/>
          <w:color w:val="000000" w:themeColor="text1"/>
          <w:sz w:val="44"/>
          <w:szCs w:val="44"/>
          <w14:textFill>
            <w14:solidFill>
              <w14:schemeClr w14:val="tx1"/>
            </w14:solidFill>
          </w14:textFill>
        </w:rPr>
        <w:t>组反馈意见</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大标宋简体" w:cs="Times New Roman"/>
          <w:color w:val="000000" w:themeColor="text1"/>
          <w:sz w:val="44"/>
          <w:szCs w:val="44"/>
          <w:lang w:eastAsia="zh-CN"/>
          <w14:textFill>
            <w14:solidFill>
              <w14:schemeClr w14:val="tx1"/>
            </w14:solidFill>
          </w14:textFill>
        </w:rPr>
      </w:pPr>
      <w:r>
        <w:rPr>
          <w:rFonts w:hint="default" w:ascii="Times New Roman" w:hAnsi="Times New Roman" w:eastAsia="方正大标宋简体" w:cs="Times New Roman"/>
          <w:color w:val="000000" w:themeColor="text1"/>
          <w:sz w:val="44"/>
          <w:szCs w:val="44"/>
          <w14:textFill>
            <w14:solidFill>
              <w14:schemeClr w14:val="tx1"/>
            </w14:solidFill>
          </w14:textFill>
        </w:rPr>
        <w:t>整改</w:t>
      </w:r>
      <w:r>
        <w:rPr>
          <w:rFonts w:hint="default" w:ascii="Times New Roman" w:hAnsi="Times New Roman" w:eastAsia="方正大标宋简体" w:cs="Times New Roman"/>
          <w:color w:val="000000" w:themeColor="text1"/>
          <w:sz w:val="44"/>
          <w:szCs w:val="44"/>
          <w:lang w:eastAsia="zh-CN"/>
          <w14:textFill>
            <w14:solidFill>
              <w14:schemeClr w14:val="tx1"/>
            </w14:solidFill>
          </w14:textFill>
        </w:rPr>
        <w:t>情况</w:t>
      </w:r>
      <w:r>
        <w:rPr>
          <w:rFonts w:hint="default" w:ascii="Times New Roman" w:hAnsi="Times New Roman" w:eastAsia="方正大标宋简体" w:cs="Times New Roman"/>
          <w:color w:val="000000" w:themeColor="text1"/>
          <w:sz w:val="44"/>
          <w:szCs w:val="44"/>
          <w14:textFill>
            <w14:solidFill>
              <w14:schemeClr w14:val="tx1"/>
            </w14:solidFill>
          </w14:textFill>
        </w:rPr>
        <w:t>的</w:t>
      </w:r>
      <w:r>
        <w:rPr>
          <w:rFonts w:hint="default" w:ascii="Times New Roman" w:hAnsi="Times New Roman" w:eastAsia="方正大标宋简体" w:cs="Times New Roman"/>
          <w:color w:val="000000" w:themeColor="text1"/>
          <w:sz w:val="44"/>
          <w:szCs w:val="44"/>
          <w:lang w:eastAsia="zh-CN"/>
          <w14:textFill>
            <w14:solidFill>
              <w14:schemeClr w14:val="tx1"/>
            </w14:solidFill>
          </w14:textFill>
        </w:rPr>
        <w:t>报告</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县委巡察工作领导小组</w:t>
      </w:r>
      <w:r>
        <w:rPr>
          <w:rFonts w:hint="default" w:ascii="Times New Roman" w:hAnsi="Times New Roman" w:eastAsia="仿宋_GB2312" w:cs="Times New Roman"/>
          <w:color w:val="000000" w:themeColor="text1"/>
          <w:sz w:val="32"/>
          <w:szCs w:val="32"/>
          <w14:textFill>
            <w14:solidFill>
              <w14:schemeClr w14:val="tx1"/>
            </w14:solidFill>
          </w14:textFill>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2022年4月11日至6月10日，县委第五巡察组对县财政局党组开展了常规巡察。7月27日，县委第五巡察组向</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财政局党组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反馈4类19个方面79</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项</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巡察问题</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。对此，</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党组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高度重视，</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诚恳接受，照单全收，</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制定方案</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明确责任</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针对反馈问题立行立改，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反馈的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79</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项问题已整改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79</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项，纳入长期坚持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目前已制定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整改措施</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健全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完善制度</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项。</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现将有关情况报告如下。</w:t>
      </w:r>
    </w:p>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一、总体报告整改期间的主要做法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i w:val="0"/>
          <w:caps w:val="0"/>
          <w:color w:val="333333"/>
          <w:spacing w:val="0"/>
          <w:sz w:val="32"/>
          <w:szCs w:val="32"/>
          <w:shd w:val="clear" w:fill="FFFFFF"/>
          <w:lang w:eastAsia="zh-CN"/>
        </w:rPr>
      </w:pPr>
      <w:r>
        <w:rPr>
          <w:rFonts w:hint="default" w:ascii="Times New Roman" w:hAnsi="Times New Roman" w:eastAsia="仿宋_GB2312" w:cs="Times New Roman"/>
          <w:b w:val="0"/>
          <w:i w:val="0"/>
          <w:caps w:val="0"/>
          <w:color w:val="333333"/>
          <w:spacing w:val="0"/>
          <w:sz w:val="32"/>
          <w:szCs w:val="32"/>
          <w:shd w:val="clear" w:fill="FFFFFF"/>
        </w:rPr>
        <w:t>巡察工作期间，</w:t>
      </w:r>
      <w:r>
        <w:rPr>
          <w:rFonts w:hint="default" w:ascii="Times New Roman" w:hAnsi="Times New Roman" w:eastAsia="仿宋_GB2312" w:cs="Times New Roman"/>
          <w:b w:val="0"/>
          <w:i w:val="0"/>
          <w:caps w:val="0"/>
          <w:color w:val="333333"/>
          <w:spacing w:val="0"/>
          <w:sz w:val="32"/>
          <w:szCs w:val="32"/>
          <w:shd w:val="clear" w:fill="FFFFFF"/>
          <w:lang w:eastAsia="zh-CN"/>
        </w:rPr>
        <w:t>我局</w:t>
      </w:r>
      <w:r>
        <w:rPr>
          <w:rFonts w:hint="default" w:ascii="Times New Roman" w:hAnsi="Times New Roman" w:eastAsia="仿宋_GB2312" w:cs="Times New Roman"/>
          <w:b w:val="0"/>
          <w:i w:val="0"/>
          <w:caps w:val="0"/>
          <w:color w:val="333333"/>
          <w:spacing w:val="0"/>
          <w:sz w:val="32"/>
          <w:szCs w:val="32"/>
          <w:shd w:val="clear" w:fill="FFFFFF"/>
        </w:rPr>
        <w:t>认真学习《中国共产党巡视工作条例》等和巡察工作有关的文件精神</w:t>
      </w:r>
      <w:r>
        <w:rPr>
          <w:rFonts w:hint="default" w:ascii="Times New Roman" w:hAnsi="Times New Roman" w:eastAsia="仿宋_GB2312" w:cs="Times New Roman"/>
          <w:b w:val="0"/>
          <w:i w:val="0"/>
          <w:caps w:val="0"/>
          <w:color w:val="333333"/>
          <w:spacing w:val="0"/>
          <w:sz w:val="32"/>
          <w:szCs w:val="32"/>
          <w:shd w:val="clear" w:fill="FFFFFF"/>
          <w:lang w:eastAsia="zh-CN"/>
        </w:rPr>
        <w:t>，</w:t>
      </w:r>
      <w:r>
        <w:rPr>
          <w:rFonts w:hint="default" w:ascii="Times New Roman" w:hAnsi="Times New Roman" w:eastAsia="仿宋_GB2312" w:cs="Times New Roman"/>
          <w:b w:val="0"/>
          <w:i w:val="0"/>
          <w:caps w:val="0"/>
          <w:color w:val="333333"/>
          <w:spacing w:val="0"/>
          <w:sz w:val="32"/>
          <w:szCs w:val="32"/>
          <w:shd w:val="clear" w:fill="FFFFFF"/>
        </w:rPr>
        <w:t>突出党要管党、全面从严治党的政治要求</w:t>
      </w:r>
      <w:r>
        <w:rPr>
          <w:rFonts w:hint="default" w:ascii="Times New Roman" w:hAnsi="Times New Roman" w:eastAsia="仿宋_GB2312" w:cs="Times New Roman"/>
          <w:b w:val="0"/>
          <w:i w:val="0"/>
          <w:caps w:val="0"/>
          <w:color w:val="333333"/>
          <w:spacing w:val="0"/>
          <w:sz w:val="32"/>
          <w:szCs w:val="32"/>
          <w:shd w:val="clear" w:fill="FFFFFF"/>
          <w:lang w:eastAsia="zh-CN"/>
        </w:rPr>
        <w:t>，</w:t>
      </w:r>
      <w:r>
        <w:rPr>
          <w:rFonts w:hint="default" w:ascii="Times New Roman" w:hAnsi="Times New Roman" w:eastAsia="仿宋_GB2312" w:cs="Times New Roman"/>
          <w:b w:val="0"/>
          <w:i w:val="0"/>
          <w:caps w:val="0"/>
          <w:color w:val="333333"/>
          <w:spacing w:val="0"/>
          <w:sz w:val="32"/>
          <w:szCs w:val="32"/>
          <w:shd w:val="clear" w:fill="FFFFFF"/>
        </w:rPr>
        <w:t>确保了巡察整改工作有力、有序、有效推动。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提高政治站位。</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接到巡察反馈意见</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后</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，立即召开专题党组会，认真学习巡察相关文件精神，明确整改责任，提出整改要求，全力以赴推进巡察整改工作落实。</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8月12日</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，召开</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落实县委</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巡察</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整改</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专题民主生活会，</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党组和班子成员紧扣主题，逐条对照巡察反馈意见，主动认领、对照检查、深刻剖析、全面反思，开展批评和自我批评，并提出整改措施。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加强组织领导。</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县委第五巡察组向我局反馈意见后，局党组及时研究</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成立</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了县</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财政局县委巡察整改工作领导小组，下设办公室</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和4个问题整改专班</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设立双办公室主任、副主任；思想政治工作问题整改专班、业务工作问题整改专班、评审工作问题整改专班、支付工作问题整改专班，分别由科级干部担任班长、副班长，负责做好分管工作问题的整改工作，</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全局</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上下</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一盘棋，齐心协力推进整改工作。党组书记认真履行第一责任人责任，亲自部署推动巡察整改工作落实，</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每周</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召开巡察整改</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推进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会议，认真研究</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完善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整改工作方案，细化整改措施，听取整改进展情况汇报，统筹协调整改阶段各项工作，研究解决整改过程中的突出问题。</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四个专班</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各负其责，坚决落实“一岗双责”，按照分工承担分管领域的整改责任，推动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各股室</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根据责任分工，将整改工作落细落实。</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（三）细化整改措施。</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根据整改方案，层层压实整改责任，各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专班负责人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相关股室</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负责人对照问题清单主动认领，对照意见建议内容做好调查研究，逐项分解细化，制定切实可行的整改措施并逐项对照认真抓好贯彻落实。建立巡察整改周报制度，</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各专班</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每周汇报整改进展情况，领导小组办公室建立整改进展台账，及时跟踪整改进度。在抓好集中整改的同时，举一反三，深刻反思、认真剖析问题产生的深层次原因，研究建立长效机制，坚持标本兼治，加强制度建设，切实把落实整改工作作为改进作风、推动工作的实际行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（四）力促成果转化。</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巡察整改过程中，紧密结合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财政</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工作实际，坚持把巡察整改和</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转作风、树形象</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活动结合</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起来，不断强化巡察成果的转化运用，着力以巡察整改来推动制约我</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县财政</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工作发展的重点、难点问题的解决，推动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财政</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改革走向深入，推动服务高质量发展取得更大成效。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二</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、整改</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完成</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0" w:firstLineChars="200"/>
        <w:jc w:val="both"/>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color w:val="000000" w:themeColor="text1"/>
          <w:sz w:val="32"/>
          <w:szCs w:val="32"/>
          <w:lang w:val="en-US" w:eastAsia="zh-CN"/>
          <w14:textFill>
            <w14:solidFill>
              <w14:schemeClr w14:val="tx1"/>
            </w14:solidFill>
          </w14:textFill>
        </w:rPr>
        <w:t>（一）贯彻落实党的路线方针政策和党中央决策部署有差距，党组履行主体责任不到位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1.党的领导力弱化，政治站位不高。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Style w:val="13"/>
          <w:rFonts w:hint="default" w:ascii="Times New Roman" w:hAnsi="Times New Roman" w:eastAsia="仿宋_GB2312" w:cs="Times New Roman"/>
          <w:b w:val="0"/>
          <w:bCs/>
          <w:i w:val="0"/>
          <w:iCs w:val="0"/>
          <w:caps w:val="0"/>
          <w:color w:val="000000" w:themeColor="text1"/>
          <w:spacing w:val="0"/>
          <w:sz w:val="32"/>
          <w:szCs w:val="32"/>
          <w14:textFill>
            <w14:solidFill>
              <w14:schemeClr w14:val="tx1"/>
            </w14:solidFill>
          </w14:textFill>
        </w:rPr>
        <w:t>学习贯彻党的理论路线方针政策</w:t>
      </w:r>
      <w:r>
        <w:rPr>
          <w:rStyle w:val="13"/>
          <w:rFonts w:hint="default" w:ascii="Times New Roman" w:hAnsi="Times New Roman" w:eastAsia="仿宋_GB2312" w:cs="Times New Roman"/>
          <w:b w:val="0"/>
          <w:bCs/>
          <w:i w:val="0"/>
          <w:iCs w:val="0"/>
          <w:caps w:val="0"/>
          <w:color w:val="000000" w:themeColor="text1"/>
          <w:spacing w:val="0"/>
          <w:sz w:val="32"/>
          <w:szCs w:val="32"/>
          <w:lang w:val="en-US" w:eastAsia="zh-CN"/>
          <w14:textFill>
            <w14:solidFill>
              <w14:schemeClr w14:val="tx1"/>
            </w14:solidFill>
          </w14:textFill>
        </w:rPr>
        <w:t>不到位。未严格落实</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第一议题制度，组织</w:t>
      </w:r>
      <w:r>
        <w:rPr>
          <w:rStyle w:val="13"/>
          <w:rFonts w:hint="default" w:ascii="Times New Roman" w:hAnsi="Times New Roman" w:eastAsia="仿宋_GB2312" w:cs="Times New Roman"/>
          <w:b w:val="0"/>
          <w:bCs/>
          <w:i w:val="0"/>
          <w:iCs w:val="0"/>
          <w:caps w:val="0"/>
          <w:color w:val="000000" w:themeColor="text1"/>
          <w:spacing w:val="0"/>
          <w:sz w:val="32"/>
          <w:szCs w:val="32"/>
          <w:lang w:val="en-US" w:eastAsia="zh-CN"/>
          <w14:textFill>
            <w14:solidFill>
              <w14:schemeClr w14:val="tx1"/>
            </w14:solidFill>
          </w14:textFill>
        </w:rPr>
        <w:t>全员集中学习较少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，理论学习止于浅表，不够具体，不能与财政工作紧密结合，不能将理论学习成果转化为财政工作高质量发展成效。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default" w:ascii="Times New Roman" w:hAnsi="Times New Roman" w:eastAsia="仿宋_GB2312" w:cs="Times New Roman"/>
          <w:b/>
          <w:bCs/>
          <w:i w:val="0"/>
          <w:caps w:val="0"/>
          <w:color w:val="333333"/>
          <w:spacing w:val="6"/>
          <w:sz w:val="32"/>
          <w:szCs w:val="32"/>
          <w:shd w:val="clear" w:color="auto" w:fill="FFFFFF"/>
        </w:rPr>
      </w:pPr>
      <w:r>
        <w:rPr>
          <w:rFonts w:hint="default" w:ascii="Times New Roman" w:hAnsi="Times New Roman" w:eastAsia="楷体_GB2312" w:cs="Times New Roman"/>
          <w:b/>
          <w:bCs/>
          <w:sz w:val="32"/>
          <w:szCs w:val="32"/>
          <w:lang w:val="en-US" w:eastAsia="zh-CN"/>
        </w:rPr>
        <w:t>整改成效：</w:t>
      </w:r>
      <w:r>
        <w:rPr>
          <w:rFonts w:hint="default" w:ascii="Times New Roman" w:hAnsi="Times New Roman" w:eastAsia="仿宋_GB2312" w:cs="Times New Roman"/>
          <w:b w:val="0"/>
          <w:bCs w:val="0"/>
          <w:sz w:val="32"/>
          <w:szCs w:val="32"/>
          <w:lang w:val="en-US" w:eastAsia="zh-CN"/>
        </w:rPr>
        <w:t>通过严格落实党组中心组理论学习、“夜校”学习、落实第一议题制度，做到了理论学习与工作实践相结合，</w:t>
      </w:r>
      <w:r>
        <w:rPr>
          <w:rFonts w:hint="default" w:ascii="Times New Roman" w:hAnsi="Times New Roman" w:eastAsia="仿宋_GB2312" w:cs="Times New Roman"/>
          <w:b w:val="0"/>
          <w:bCs w:val="0"/>
          <w:i w:val="0"/>
          <w:caps w:val="0"/>
          <w:color w:val="333333"/>
          <w:spacing w:val="6"/>
          <w:sz w:val="32"/>
          <w:szCs w:val="32"/>
          <w:shd w:val="clear" w:color="auto" w:fill="FFFFFF"/>
          <w:lang w:eastAsia="zh-CN"/>
        </w:rPr>
        <w:t>认识问题、</w:t>
      </w:r>
      <w:r>
        <w:rPr>
          <w:rFonts w:hint="default" w:ascii="Times New Roman" w:hAnsi="Times New Roman" w:eastAsia="仿宋_GB2312" w:cs="Times New Roman"/>
          <w:b w:val="0"/>
          <w:bCs w:val="0"/>
          <w:i w:val="0"/>
          <w:caps w:val="0"/>
          <w:color w:val="333333"/>
          <w:spacing w:val="6"/>
          <w:sz w:val="32"/>
          <w:szCs w:val="32"/>
          <w:shd w:val="clear" w:color="auto" w:fill="FFFFFF"/>
        </w:rPr>
        <w:t>分析问题、解决问题的能力</w:t>
      </w:r>
      <w:r>
        <w:rPr>
          <w:rFonts w:hint="default" w:ascii="Times New Roman" w:hAnsi="Times New Roman" w:eastAsia="仿宋_GB2312" w:cs="Times New Roman"/>
          <w:b w:val="0"/>
          <w:bCs w:val="0"/>
          <w:i w:val="0"/>
          <w:caps w:val="0"/>
          <w:color w:val="333333"/>
          <w:spacing w:val="6"/>
          <w:sz w:val="32"/>
          <w:szCs w:val="32"/>
          <w:shd w:val="clear" w:color="auto" w:fill="FFFFFF"/>
          <w:lang w:eastAsia="zh-CN"/>
        </w:rPr>
        <w:t>大大增强</w:t>
      </w:r>
      <w:r>
        <w:rPr>
          <w:rFonts w:hint="default" w:ascii="Times New Roman" w:hAnsi="Times New Roman" w:eastAsia="仿宋_GB2312" w:cs="Times New Roman"/>
          <w:b w:val="0"/>
          <w:bCs w:val="0"/>
          <w:i w:val="0"/>
          <w:caps w:val="0"/>
          <w:color w:val="333333"/>
          <w:spacing w:val="6"/>
          <w:sz w:val="32"/>
          <w:szCs w:val="32"/>
          <w:shd w:val="clear" w:color="auto" w:fill="FFFFFF"/>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政治执行力有待提高。局机关办公室组织巡察动员会议不力，会风不严谨，存在无故不参会、替会、不遵守会场纪律等现象；局机关向巡察组提供相关资料、账务不及时，对巡察组交办的事项不能做到立行立改。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 w:cs="Times New Roman"/>
          <w:b/>
          <w:bCs/>
          <w:sz w:val="32"/>
          <w:szCs w:val="32"/>
          <w:lang w:val="en-US" w:eastAsia="zh-CN"/>
        </w:rPr>
        <w:t>整改成效：</w:t>
      </w:r>
      <w:r>
        <w:rPr>
          <w:rFonts w:hint="default" w:ascii="Times New Roman" w:hAnsi="Times New Roman" w:eastAsia="仿宋_GB2312" w:cs="Times New Roman"/>
          <w:b w:val="0"/>
          <w:bCs w:val="0"/>
          <w:sz w:val="32"/>
          <w:szCs w:val="32"/>
          <w:lang w:val="en-US" w:eastAsia="zh-CN"/>
        </w:rPr>
        <w:t>通过“转作风、树形象”专题活动、党风廉政建设警示教育，政治执行力有了很大提高，会风纪律得到很大改观，强化了</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执行理念，使每一项决策都得到不折不扣地贯彻和落实。</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对清廉濮阳建设重视程度不够，工作推进缓慢。清廉濮阳建设的各项措施落实不到位。如廉洁家庭建设开展不严不实，廉洁家访活动停留于纸面开展。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default" w:ascii="Times New Roman" w:hAnsi="Times New Roman" w:eastAsia="仿宋_GB2312" w:cs="Times New Roman"/>
          <w:b w:val="0"/>
          <w:bCs w:val="0"/>
          <w:i w:val="0"/>
          <w:iCs w:val="0"/>
          <w:caps w:val="0"/>
          <w:color w:val="000000" w:themeColor="text1"/>
          <w:spacing w:val="0"/>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整改成效：</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按照</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清廉建设实施方案，细化责任分工，推动清廉建设与</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党建、业务</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工作全面贯通、有机结合、同步推进，确保</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清廉濮阳建设部署在</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财政局</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落地见效。</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建好了廉洁家庭等清廉单元，充分发挥了家庭在党风廉政建设中的重要作用，携手共筑家庭廉洁防线。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法治政府建设滞后。执法证未进行动态管理，未及时调配，导致有执法职能的行政股室无人持执法证，持执法证的人所在行政股室却没有执法职能，存在行政执法时临时“借人”现象。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 w:cs="Times New Roman"/>
          <w:b/>
          <w:bCs/>
          <w:sz w:val="32"/>
          <w:szCs w:val="32"/>
          <w:lang w:val="en-US" w:eastAsia="zh-CN"/>
        </w:rPr>
        <w:t>整改成效：</w:t>
      </w:r>
      <w:r>
        <w:rPr>
          <w:rFonts w:hint="default" w:ascii="Times New Roman" w:hAnsi="Times New Roman" w:eastAsia="仿宋_GB2312" w:cs="Times New Roman"/>
          <w:b w:val="0"/>
          <w:bCs w:val="0"/>
          <w:sz w:val="32"/>
          <w:szCs w:val="32"/>
          <w:lang w:val="en-US" w:eastAsia="zh-CN"/>
        </w:rPr>
        <w:t>加强了执法人员培训力度，提升了财政局行政执法人员法治素质，提高了行政执法能力，建设了一支法律素质高、业务能力强的行政执法队伍。</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五是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意识形态工作责任制落实虚化。未召开党组会专题研究意识形态工作；述职述廉报告未涉及意识形态工作；党组理论学习中心组集中学习未开展过意识形态工作专题研讨；学习强国平台利用率普遍较低，局属177名单位职工，学习强国积分达到10000分以上的不足三分之一，还有2人目前仍为0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通过专题听取意识形态工作汇报，分析研判意识形态工作，引导党员干部提高对意识形态工作的认识。“学习强国”平台学习</w:t>
      </w:r>
      <w:r>
        <w:rPr>
          <w:rFonts w:hint="default" w:ascii="Times New Roman" w:hAnsi="Times New Roman" w:eastAsia="仿宋_GB2312" w:cs="Times New Roman"/>
          <w:b w:val="0"/>
          <w:bCs w:val="0"/>
          <w:i w:val="0"/>
          <w:iCs w:val="0"/>
          <w:caps w:val="0"/>
          <w:color w:val="000000" w:themeColor="text1"/>
          <w:spacing w:val="0"/>
          <w:sz w:val="32"/>
          <w:szCs w:val="32"/>
          <w:lang w:val="en-US" w:eastAsia="zh-CN"/>
          <w14:textFill>
            <w14:solidFill>
              <w14:schemeClr w14:val="tx1"/>
            </w14:solidFill>
          </w14:textFill>
        </w:rPr>
        <w:t>总积分6万分以上的达到14人，最高的达到了6万多分、达到1万分以上的人员达到80%以上。</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2.党组履行主体责任不到位，服务经济高质量发展的能力有欠缺</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（1）开源渠道不够宽阔，不能做到“生财有道”。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对上争取资金、提高财政保障的能力不足。用于现有财力如何支出的精力多，积极争取上级政策和资金的精力少；组织、激励、调动各职能部门争取上级资金的力度不够，方法不多。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555"/>
        <w:jc w:val="both"/>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通过积极争取上级资金，有力保障了县委、县政府确定的重大项目建设的顺利推进，为我县经济社会高质量发展做出</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了积极</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贡献。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拓展税源的眼界不宽，措施不力。没有树立全员抓收入的理念，不能及时想方设法把现有的税收收上来，把外面的税收引进来，把流动的税收留下来。综合治税部门的组织协调力度不大，资源共享广度不够，开辟新税源的渠道较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把稳增长放在重要位置，紧盯财政收入目标，按照县综合治税工作领导小组安排部署，进一步发挥联动机制，争取开展多部门综合治税专项行动，拓展税收来源渠道，多管齐下、挖潜增收，努力实现税收收入量的合理增长和质的稳步提升，为全县经济社会发展提供了有力支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三是</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融资力量薄弱，渠道不宽</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债务办、PPP中心人员力量不够，谋划项目储备不多，融资、包装、发债的精力投入不足；发行的新增债券逐年减少，债券资金作用发挥不力，2020年、2021年、2022年新增债券分别为7.7亿元、6.77亿元、3.94亿元。引导金融业对清丰经济社会发展的贷款支持方法不够灵活，未最大限度发挥财政统筹金融杠杆作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u w:val="none"/>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持续加大项目储备和包装力度，密切结合发改和业务部门，争取多谋划、多包装，至目前，累计纳入债券包装项目38个，总投资86亿元，并结合营商办加大项目手续办理督导，力求尽快完成项目审批入库。当前，已完成入库项目21个，共计可发行债券资金15.48亿元。同时已积极对接农发行等政策性银行，探寻政策性融资工具新渠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非税收入催缴不及时。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如非税办没有对县直执收单位开展过检查，不能确保全县行政事业性收费、罚没收入、城市基础设施配套费、土地出让金做到应收尽收；未建立非税收入暂存款管理制度，截止2022年4月非税收入暂存款挂账2.53亿元，其中包括应退县投资集团2018年购地款1.69亿元（未建设），剩余暂存的不明来源收入8476万元，没有及时办理入库，长期沉淀，资金利用率低</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pStyle w:val="16"/>
        <w:keepNext w:val="0"/>
        <w:keepLines w:val="0"/>
        <w:pageBreakBefore w:val="0"/>
        <w:kinsoku/>
        <w:wordWrap/>
        <w:overflowPunct/>
        <w:topLinePunct w:val="0"/>
        <w:autoSpaceDE/>
        <w:autoSpaceDN/>
        <w:bidi w:val="0"/>
        <w:adjustRightInd/>
        <w:snapToGrid/>
        <w:spacing w:after="0" w:line="600" w:lineRule="exact"/>
        <w:ind w:left="0" w:leftChars="0" w:firstLine="643" w:firstLineChars="200"/>
        <w:jc w:val="both"/>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密切关注执收单位非税收入征收缴库进度，积极加强与各执收单位沟通协调，确保了非税收入及时足额入库，完成了非税收入任务。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五是</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应缴税款监管不到位。应缴税款交纳不及时，事后未及时进行催缴，且缺少监管。例如个别扶贫项目资金已拨付，但未按规定缴纳税款，又无人监管、无人催缴。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3" w:firstLineChars="200"/>
        <w:jc w:val="both"/>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整改成效：</w:t>
      </w:r>
      <w:r>
        <w:rPr>
          <w:rFonts w:hint="default" w:ascii="Times New Roman" w:hAnsi="Times New Roman" w:eastAsia="仿宋_GB2312" w:cs="Times New Roman"/>
          <w:b w:val="0"/>
          <w:bCs w:val="0"/>
          <w:spacing w:val="0"/>
          <w:sz w:val="32"/>
          <w:szCs w:val="32"/>
          <w:lang w:val="en-US" w:eastAsia="zh-CN"/>
        </w:rPr>
        <w:t>通过整改措施的制定，规范了业务流程，提升了自身政治素养和业务能力。继续坚持项目资金台账式管理，把这种方法运用到日常工作中，</w:t>
      </w:r>
      <w:r>
        <w:rPr>
          <w:rFonts w:hint="default" w:ascii="Times New Roman" w:hAnsi="Times New Roman" w:eastAsia="仿宋_GB2312" w:cs="Times New Roman"/>
          <w:b w:val="0"/>
          <w:bCs w:val="0"/>
          <w:spacing w:val="0"/>
          <w:sz w:val="32"/>
          <w:szCs w:val="32"/>
          <w:lang w:val="en-US" w:eastAsia="zh-CN"/>
        </w:rPr>
        <w:t>细化了重点，</w:t>
      </w:r>
      <w:r>
        <w:rPr>
          <w:rFonts w:hint="default" w:ascii="Times New Roman" w:hAnsi="Times New Roman" w:eastAsia="仿宋_GB2312" w:cs="Times New Roman"/>
          <w:b w:val="0"/>
          <w:bCs w:val="0"/>
          <w:spacing w:val="0"/>
          <w:sz w:val="32"/>
          <w:szCs w:val="32"/>
          <w:lang w:val="en-US" w:eastAsia="zh-CN"/>
        </w:rPr>
        <w:t>梳理了难题，明确了方向。</w:t>
      </w:r>
    </w:p>
    <w:p>
      <w:pPr>
        <w:pStyle w:val="2"/>
        <w:keepNext w:val="0"/>
        <w:keepLines w:val="0"/>
        <w:pageBreakBefore w:val="0"/>
        <w:kinsoku/>
        <w:wordWrap/>
        <w:overflowPunct/>
        <w:topLinePunct w:val="0"/>
        <w:autoSpaceDE/>
        <w:autoSpaceDN/>
        <w:bidi w:val="0"/>
        <w:spacing w:after="0" w:line="600" w:lineRule="exact"/>
        <w:ind w:left="0" w:leftChars="0" w:firstLine="643" w:firstLineChars="200"/>
        <w:rPr>
          <w:rFonts w:hint="default" w:ascii="Times New Roman" w:hAnsi="Times New Roman" w:cs="Times New Roman"/>
          <w:lang w:val="en-US" w:eastAsia="zh-CN"/>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line="600" w:lineRule="exact"/>
        <w:ind w:left="0" w:leftChars="0" w:firstLine="640" w:firstLineChars="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扎紧政府“钱袋子”的力度不大，带头过“紧日子”的意识不强。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一是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厉行节约的思想树的不牢</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盲目委托中介机构，随意购买社会服务，业务外包现象严重。如2018年--2021年期间财政局行政股室、二级机构共计委托第三方中介机构19家，产生服务费1084.43万元，其中仅评审中心两年就支出服务费860万元，委托费用较高；财监股执行财政监督职能，本应对《会计法》等法律法规非常熟悉，能独立开展财政监督检查工作，却先后3次委托北京长圣、安嘉信两家会计事务所协助工作，委托费用共计21.7万元，造成财政资金浪费。</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jc w:val="both"/>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通过宣传教育，积极履职尽责，把厉行节约反对浪费作为一项政治任务抓紧抓实，树立了过紧日子的思想，最大限度提高资金使用效益。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自身经费压减不明显</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。2019年局机关一般公共预算收支1304.5万元，较上年同比增加12.48%；2020年为1019.94万元，较上年有所压减但不明显；2021年为1040.95万元，较上年没有压减，反而略有增加。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3" w:firstLineChars="200"/>
        <w:jc w:val="both"/>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楷体_GB2312" w:cs="Times New Roman"/>
          <w:b/>
          <w:bCs/>
          <w:spacing w:val="0"/>
          <w:sz w:val="32"/>
          <w:szCs w:val="32"/>
          <w:lang w:val="en-US" w:eastAsia="zh-CN"/>
        </w:rPr>
        <w:t>整改成效：</w:t>
      </w:r>
      <w:r>
        <w:rPr>
          <w:rFonts w:hint="default" w:ascii="Times New Roman" w:hAnsi="Times New Roman" w:eastAsia="仿宋_GB2312" w:cs="Times New Roman"/>
          <w:b w:val="0"/>
          <w:bCs w:val="0"/>
          <w:spacing w:val="0"/>
          <w:sz w:val="32"/>
          <w:szCs w:val="32"/>
          <w:lang w:val="en-US" w:eastAsia="zh-CN"/>
        </w:rPr>
        <w:t>通过整改措施的制定，一是提高了自身政治素养和工作质量，</w:t>
      </w:r>
      <w:r>
        <w:rPr>
          <w:rFonts w:hint="default" w:ascii="Times New Roman" w:hAnsi="Times New Roman" w:eastAsia="仿宋_GB2312" w:cs="Times New Roman"/>
          <w:b w:val="0"/>
          <w:bCs w:val="0"/>
          <w:color w:val="000000"/>
          <w:spacing w:val="0"/>
          <w:sz w:val="32"/>
          <w:szCs w:val="32"/>
          <w:lang w:eastAsia="zh-CN"/>
        </w:rPr>
        <w:t>学细学懂</w:t>
      </w:r>
      <w:r>
        <w:rPr>
          <w:rFonts w:hint="default" w:ascii="Times New Roman" w:hAnsi="Times New Roman" w:eastAsia="仿宋_GB2312" w:cs="Times New Roman"/>
          <w:b w:val="0"/>
          <w:bCs w:val="0"/>
          <w:spacing w:val="0"/>
          <w:sz w:val="32"/>
          <w:szCs w:val="32"/>
          <w:lang w:val="en-US" w:eastAsia="zh-CN"/>
        </w:rPr>
        <w:t>相关业务政策，转变了学习态度。二是规范工作流程，积极和业务单位沟通，听取意见建议，工作效率大大提高。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下属单位经费拨付脱离实际，存在随意性。如会计核算中心是2020年8月成立的自收自支公益二类事业单位，却于2021年和2022年分别为其拨付50万元和150万元的运营经费。基层财政管理股分配农村公益事业项目管理费和乡镇财政示范所建设经费存在主观性、随意性，缺乏系统性制度规定和规范性文件。2021年城关镇没有农村公益项目，仍为城关镇财税所分配2万元的项目管理费；乡镇财政示范所建设经费分配不平衡，少的1万元，多的20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3" w:firstLineChars="200"/>
        <w:jc w:val="both"/>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楷体_GB2312" w:cs="Times New Roman"/>
          <w:b/>
          <w:bCs/>
          <w:color w:val="000000" w:themeColor="text1"/>
          <w:sz w:val="32"/>
          <w:szCs w:val="32"/>
          <w:u w:val="none"/>
          <w:lang w:val="en-US" w:eastAsia="zh-CN"/>
          <w14:textFill>
            <w14:solidFill>
              <w14:schemeClr w14:val="tx1"/>
            </w14:solidFill>
          </w14:textFill>
        </w:rPr>
        <w:t>整改成效：</w:t>
      </w:r>
      <w:r>
        <w:rPr>
          <w:rFonts w:hint="default" w:ascii="Times New Roman" w:hAnsi="Times New Roman" w:eastAsia="仿宋_GB2312" w:cs="Times New Roman"/>
          <w:b w:val="0"/>
          <w:bCs w:val="0"/>
          <w:spacing w:val="0"/>
          <w:sz w:val="32"/>
          <w:szCs w:val="32"/>
          <w:lang w:val="en-US" w:eastAsia="zh-CN"/>
        </w:rPr>
        <w:t>通过整改措施的制定，一是提高了自身政治素养和工作质量，</w:t>
      </w:r>
      <w:r>
        <w:rPr>
          <w:rFonts w:hint="default" w:ascii="Times New Roman" w:hAnsi="Times New Roman" w:eastAsia="仿宋_GB2312" w:cs="Times New Roman"/>
          <w:b w:val="0"/>
          <w:bCs w:val="0"/>
          <w:color w:val="000000"/>
          <w:spacing w:val="0"/>
          <w:sz w:val="32"/>
          <w:szCs w:val="32"/>
          <w:lang w:eastAsia="zh-CN"/>
        </w:rPr>
        <w:t>学细学懂</w:t>
      </w:r>
      <w:r>
        <w:rPr>
          <w:rFonts w:hint="default" w:ascii="Times New Roman" w:hAnsi="Times New Roman" w:eastAsia="仿宋_GB2312" w:cs="Times New Roman"/>
          <w:b w:val="0"/>
          <w:bCs w:val="0"/>
          <w:spacing w:val="0"/>
          <w:sz w:val="32"/>
          <w:szCs w:val="32"/>
          <w:lang w:val="en-US" w:eastAsia="zh-CN"/>
        </w:rPr>
        <w:t>相关业务政策，转变了学习态度。二是规范工作流程，积极和业务单位沟通，听取意见建议，工作效率大大提高。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绩效管理意识不强。项目资金重支出轻绩效、重投入轻管理现象突出。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绩效评价中心酝酿时间已久，至2021年9月30日才成立，未建立完善的绩效考评方案。且中心成立之前就委托了河南立丰绩效评价咨询有限公司协助工作，每年服务费20万元，而该公司至今未开展实质性业务，中心作用没有正常发挥，还造成了资金浪费。</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jc w:val="both"/>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通过制定《关于进一步强化县级部门（单位）预算绩效管理主体责任办法的通知》《清丰县财政局预算绩效管理内部工作规程》等制度，推动了预算绩效管理提质增效。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楷体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责任意识不强，核心职能发挥不够。</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专项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资金支付不力。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如2021年省财政厅、省农业农村厅联合下达我县中央财政农业生产发展资金600万元，用于支持我县建设27个农产品产地冷藏保鲜设施项目，截止2022年1月20日，已完成立项、验收，但资金支付进度仍为0，严重影响了财政支农政策效果和支农资金使用效益，被省农业农村厅发函提醒。</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bCs/>
          <w:spacing w:val="0"/>
          <w:kern w:val="2"/>
          <w:sz w:val="32"/>
          <w:szCs w:val="32"/>
          <w:lang w:val="en-US" w:eastAsia="zh-CN" w:bidi="ar-SA"/>
        </w:rPr>
        <w:t>整改成效：</w:t>
      </w:r>
      <w:r>
        <w:rPr>
          <w:rFonts w:hint="default" w:ascii="Times New Roman" w:hAnsi="Times New Roman" w:eastAsia="仿宋_GB2312" w:cs="Times New Roman"/>
          <w:b w:val="0"/>
          <w:bCs w:val="0"/>
          <w:spacing w:val="0"/>
          <w:sz w:val="32"/>
          <w:szCs w:val="32"/>
          <w:lang w:val="en-US" w:eastAsia="zh-CN"/>
        </w:rPr>
        <w:t>通过制定整改措施，规范报账流程，提高了自身政治素养和工作质量，一是报账流程更顺畅，积极和业务单位沟通，听取意见建议，修正简化报账工作流程，工作效率大大提高。二是主动服务更热情，转变工作作风，提高工作能力，及时发现问题，主动解决问题。三是项目监管常态化，加强平时项目的督导，形成联动机制，积极推动项目进展。</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新增专项债券支出进度迟缓。新增专项债券支出进度低于全市支出进度平均水平，未完成上级下达的目标。2020年、2021年我县债券资金支出进度分别为69.24%、30.24%，均低于全市各县区平均支出进度，被市政府通报批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推动项目建设和资金支出调度常态化，促进资金使用提速增效，通过调度通报工作进展、研究制定政策措施、协调解决矛盾问题、督促工作任务落实，确保专项债券于发行后尽快支出完毕，每月支出进度原则上不低于序时进度。</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统筹财政资金能力不足。重点领域支出和基本民生支出的统筹协调力度不够，社保、医疗、工资、住房公积金等职工合法权益得不到有效保障。如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村干部工资才发放至2021年9月，乡（镇）卫生院职工工资才发放到2022年1月，严重影响了工作积极性；行政事业单位人员医保费欠缴长达5个月，造成账户冻结，医疗费用不能及时报销，职工意见较大。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3" w:firstLineChars="200"/>
        <w:jc w:val="both"/>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楷体_GB2312" w:cs="Times New Roman"/>
          <w:b/>
          <w:bCs/>
          <w:spacing w:val="0"/>
          <w:kern w:val="2"/>
          <w:sz w:val="32"/>
          <w:szCs w:val="32"/>
          <w:lang w:val="en-US" w:eastAsia="zh-CN" w:bidi="ar-SA"/>
        </w:rPr>
        <w:t>整改成效：</w:t>
      </w:r>
      <w:r>
        <w:rPr>
          <w:rFonts w:hint="default" w:ascii="Times New Roman" w:hAnsi="Times New Roman" w:eastAsia="仿宋_GB2312" w:cs="Times New Roman"/>
          <w:b w:val="0"/>
          <w:bCs w:val="0"/>
          <w:spacing w:val="0"/>
          <w:sz w:val="32"/>
          <w:szCs w:val="32"/>
          <w:lang w:val="en-US" w:eastAsia="zh-CN"/>
        </w:rPr>
        <w:t>通过制定整改措施，规范了业务流程，提升了自身政治素养和业务能力，具体表现为：一是主动学习，</w:t>
      </w:r>
      <w:r>
        <w:rPr>
          <w:rFonts w:hint="default" w:ascii="Times New Roman" w:hAnsi="Times New Roman" w:eastAsia="仿宋_GB2312" w:cs="Times New Roman"/>
          <w:b w:val="0"/>
          <w:bCs w:val="0"/>
          <w:color w:val="000000"/>
          <w:spacing w:val="0"/>
          <w:sz w:val="32"/>
          <w:szCs w:val="32"/>
          <w:lang w:eastAsia="zh-CN"/>
        </w:rPr>
        <w:t>认</w:t>
      </w:r>
      <w:r>
        <w:rPr>
          <w:rFonts w:hint="default" w:ascii="Times New Roman" w:hAnsi="Times New Roman" w:eastAsia="仿宋_GB2312" w:cs="Times New Roman"/>
          <w:b w:val="0"/>
          <w:bCs w:val="0"/>
          <w:spacing w:val="0"/>
          <w:sz w:val="32"/>
          <w:szCs w:val="32"/>
          <w:lang w:val="en-US" w:eastAsia="zh-CN"/>
        </w:rPr>
        <w:t>认真真学习相关业务政策，彻底改变了学习态度，由被动变主动。二是规范流程，通过积极宣传，</w:t>
      </w:r>
      <w:r>
        <w:rPr>
          <w:rFonts w:hint="default" w:ascii="Times New Roman" w:hAnsi="Times New Roman" w:eastAsia="仿宋_GB2312" w:cs="Times New Roman"/>
          <w:b w:val="0"/>
          <w:bCs w:val="0"/>
          <w:spacing w:val="0"/>
          <w:sz w:val="32"/>
          <w:szCs w:val="32"/>
          <w:lang w:eastAsia="zh-CN"/>
        </w:rPr>
        <w:t>切实保障资金支付到位，发挥资金效益。</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资金拨付不平衡。缺乏应有的资金拨付规范化流程，不能统筹考虑项目资金来源、项目竣工时间、全县经济发展需求等因素，存在资金拨付不合理、随意性等问题，致使部分业主单位、施工单位意见较大，带来社会负面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3" w:firstLineChars="200"/>
        <w:jc w:val="both"/>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楷体_GB2312" w:cs="Times New Roman"/>
          <w:b/>
          <w:bCs/>
          <w:spacing w:val="0"/>
          <w:kern w:val="2"/>
          <w:sz w:val="32"/>
          <w:szCs w:val="32"/>
          <w:lang w:val="en-US" w:eastAsia="zh-CN" w:bidi="ar-SA"/>
        </w:rPr>
        <w:t>整改成效：</w:t>
      </w:r>
      <w:r>
        <w:rPr>
          <w:rFonts w:hint="default" w:ascii="Times New Roman" w:hAnsi="Times New Roman" w:eastAsia="仿宋_GB2312" w:cs="Times New Roman"/>
          <w:b w:val="0"/>
          <w:bCs w:val="0"/>
          <w:spacing w:val="0"/>
          <w:sz w:val="32"/>
          <w:szCs w:val="32"/>
          <w:lang w:val="en-US" w:eastAsia="zh-CN"/>
        </w:rPr>
        <w:t>通过制定整改措施，规范了业务流程，提升了自身政治素养和业务能力，具体表现为：一是学习相关业务政策，为工作提供有力依据。二是台账管理，继续坚持项目资金台账式管理，把这种方法运用到日常工作中，梳理了难题，明确了方向，细化了重点。三是规范</w:t>
      </w:r>
      <w:r>
        <w:rPr>
          <w:rFonts w:hint="default" w:ascii="Times New Roman" w:hAnsi="Times New Roman" w:eastAsia="仿宋_GB2312" w:cs="Times New Roman"/>
          <w:b w:val="0"/>
          <w:bCs w:val="0"/>
          <w:spacing w:val="0"/>
          <w:sz w:val="32"/>
          <w:szCs w:val="32"/>
          <w:lang w:eastAsia="zh-CN"/>
        </w:rPr>
        <w:t>落实资金拨付县长专题会议研究制度</w:t>
      </w:r>
      <w:r>
        <w:rPr>
          <w:rFonts w:hint="default" w:ascii="Times New Roman" w:hAnsi="Times New Roman" w:eastAsia="仿宋_GB2312" w:cs="Times New Roman"/>
          <w:b w:val="0"/>
          <w:bCs w:val="0"/>
          <w:spacing w:val="0"/>
          <w:sz w:val="32"/>
          <w:szCs w:val="32"/>
          <w:lang w:val="en-US" w:eastAsia="zh-CN"/>
        </w:rPr>
        <w:t>流程，积极和服务单位沟通，听取意见建议，修正简化工作流程，长期坚持。四是主动服务，转变工作作风，提高工作热情，及时主动反映问题，主动解决问题。</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五是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预算编制科学性有待提升。如在制定预算时，预算股与各行政股室之间缺乏沟通，不能及时做到交换意见，预算编制不能做到细化、科学化，预算编制质量不高，预算的准确性和可行性降低。个别单位反映，存在不与业务股室和预算单位沟通的情况下，预算就被随意删减的现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3" w:firstLineChars="200"/>
        <w:jc w:val="both"/>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楷体_GB2312" w:cs="Times New Roman"/>
          <w:b/>
          <w:bCs/>
          <w:spacing w:val="0"/>
          <w:sz w:val="32"/>
          <w:szCs w:val="32"/>
          <w:lang w:val="en-US" w:eastAsia="zh-CN"/>
        </w:rPr>
        <w:t>整改成效：</w:t>
      </w:r>
      <w:r>
        <w:rPr>
          <w:rFonts w:hint="default" w:ascii="Times New Roman" w:hAnsi="Times New Roman" w:eastAsia="仿宋_GB2312" w:cs="Times New Roman"/>
          <w:b w:val="0"/>
          <w:bCs w:val="0"/>
          <w:spacing w:val="0"/>
          <w:sz w:val="32"/>
          <w:szCs w:val="32"/>
          <w:lang w:val="en-US" w:eastAsia="zh-CN"/>
        </w:rPr>
        <w:t>通过制定整改措施，规范了业务流程，提升了自身政治素养和业务能力，具体表现为：一是主动学习，</w:t>
      </w:r>
      <w:r>
        <w:rPr>
          <w:rFonts w:hint="default" w:ascii="Times New Roman" w:hAnsi="Times New Roman" w:eastAsia="仿宋_GB2312" w:cs="Times New Roman"/>
          <w:b w:val="0"/>
          <w:bCs w:val="0"/>
          <w:color w:val="000000"/>
          <w:spacing w:val="0"/>
          <w:sz w:val="32"/>
          <w:szCs w:val="32"/>
          <w:lang w:eastAsia="zh-CN"/>
        </w:rPr>
        <w:t>认</w:t>
      </w:r>
      <w:r>
        <w:rPr>
          <w:rFonts w:hint="default" w:ascii="Times New Roman" w:hAnsi="Times New Roman" w:eastAsia="仿宋_GB2312" w:cs="Times New Roman"/>
          <w:b w:val="0"/>
          <w:bCs w:val="0"/>
          <w:spacing w:val="0"/>
          <w:sz w:val="32"/>
          <w:szCs w:val="32"/>
          <w:lang w:val="en-US" w:eastAsia="zh-CN"/>
        </w:rPr>
        <w:t>认真真学习相关业务政策，彻底改变了学习态度，由被动变主动。二是规范流程，积极和服务单位及服务对象沟通，听取意见建议，修正简化工作流程，长期坚持。三是主动服务，转变工作作风，提高工作热情，及时主动反映问题，主动解决问题。</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六是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国有资产管理体制不健全，管理水平不高。如国资股对国有资产的收益管理不到位，与非税管理部门对接不及时，不能确保国有资产收益足额上缴；对现有管理单位的车辆编制数和房屋等固定资产的底数摸排不及时，对出租出借的资产管理不规范，公务车等应报废资产不能及时处置。对部分破产企业的固定资产盘活力度不大，方式不够灵活，造成长期闲置，权属不清、效益低下。</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强化责任意识和担当意识，全面规范从“入口”到“出口”的全过程监管，健全了国有资产管理制度，丰富了管理手段，全面提升了国有资产管理水平。</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七是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会计培训职能发挥不充分。2022年1月全省推行会计预算一体化系统，由于专项培训不够、质量不高，后续服务不到位，至今仍有部分工作人员和很多预算单位会计反映不会使用，影响工作正常开展。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spacing w:val="0"/>
          <w:kern w:val="2"/>
          <w:sz w:val="32"/>
          <w:szCs w:val="32"/>
          <w:lang w:val="en-US" w:eastAsia="zh-CN" w:bidi="ar-SA"/>
        </w:rPr>
        <w:t>整改成效：</w:t>
      </w:r>
      <w:r>
        <w:rPr>
          <w:rFonts w:hint="default" w:ascii="Times New Roman" w:hAnsi="Times New Roman" w:eastAsia="仿宋_GB2312" w:cs="Times New Roman"/>
          <w:b w:val="0"/>
          <w:bCs w:val="0"/>
          <w:spacing w:val="0"/>
          <w:sz w:val="32"/>
          <w:szCs w:val="32"/>
          <w:lang w:val="en-US" w:eastAsia="zh-CN"/>
        </w:rPr>
        <w:t>通过整改措施的制定，规范了业务流程，提升了自身政治素养和业务能力，具体表现为：一是学习效果明显，通过培训和下沉式实地调研，学深学通有关业务政策，彻底改变了学习态度，由被动变主动。二是长期坚持</w:t>
      </w:r>
      <w:r>
        <w:rPr>
          <w:rFonts w:hint="default" w:ascii="Times New Roman" w:hAnsi="Times New Roman" w:eastAsia="仿宋_GB2312" w:cs="Times New Roman"/>
          <w:b w:val="0"/>
          <w:bCs w:val="0"/>
          <w:spacing w:val="0"/>
          <w:sz w:val="32"/>
          <w:szCs w:val="32"/>
          <w:lang w:val="en-US" w:eastAsia="zh-CN"/>
        </w:rPr>
        <w:t>培训</w:t>
      </w:r>
      <w:r>
        <w:rPr>
          <w:rFonts w:hint="default" w:ascii="Times New Roman" w:hAnsi="Times New Roman" w:eastAsia="仿宋_GB2312" w:cs="Times New Roman"/>
          <w:b w:val="0"/>
          <w:bCs w:val="0"/>
          <w:spacing w:val="0"/>
          <w:sz w:val="32"/>
          <w:szCs w:val="32"/>
          <w:lang w:val="en-US" w:eastAsia="zh-CN"/>
        </w:rPr>
        <w:t>，积极和服务单位沟通，听取意见建议，做到了及时答复。三是主动服务，转变工作作风，提高工作热情，及时主动反映问题，主动解决问题。</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3.以人为本的服务理念不强，外部形象不佳。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工作统筹安排不到位，存在服务对象“多头跑路”的现象。个别单位反映，到财政局办事存在“三多”，即办事流程多、审批环节多、层层签字多。反映较多的是在资金支付环节，特别是资金紧张，支付困难时，一次支付不了，手续还需重复办理、层层签字。有时到财政局报送材料存在多个股室同时要同一份材料的现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3" w:firstLineChars="200"/>
        <w:jc w:val="both"/>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楷体_GB2312" w:cs="Times New Roman"/>
          <w:b/>
          <w:bCs/>
          <w:spacing w:val="0"/>
          <w:kern w:val="2"/>
          <w:sz w:val="32"/>
          <w:szCs w:val="32"/>
          <w:lang w:val="en-US" w:eastAsia="zh-CN" w:bidi="ar-SA"/>
        </w:rPr>
        <w:t>整改成效：</w:t>
      </w:r>
      <w:r>
        <w:rPr>
          <w:rFonts w:hint="default" w:ascii="Times New Roman" w:hAnsi="Times New Roman" w:eastAsia="仿宋_GB2312" w:cs="Times New Roman"/>
          <w:b w:val="0"/>
          <w:bCs w:val="0"/>
          <w:spacing w:val="0"/>
          <w:sz w:val="32"/>
          <w:szCs w:val="32"/>
          <w:lang w:val="en-US" w:eastAsia="zh-CN"/>
        </w:rPr>
        <w:t>通过制定整改措施，规范了业务流程，提升了自身政治素养和业务能力，具体表现为：一是规范流程，积极和服务单位及服务对象沟通，听取意见建议，修正简化工作流程，长期坚持。二是主动服务，转变工作作风，提高工作热情，及时主动反映问题，主动解决问题。</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缺乏主动解决问题的意识，影响政府公信力。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应退资金未能按时间节点或项目进度及时退还，如综合计划股和政府采购股截至目前分别还有168万元和174万元项目履约保证金未退还；2018年12月竣工的濮阳市第六技工学校实训基地基础建设项目，其质保金30.65万元由于退还迟缓，施工单位信函县长信箱后，于2022年3月才予以支付。</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jc w:val="both"/>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及时督促项目单位按时间节点完工，竣工手续齐全后及时办理退款手续。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下属机构设置不合理，带来“懒政”行为和资金浪费。如2020年1月注册成立了县豫恒财务咨询有限公司，截止目前，为128家行政事业单位开展了代理记账业务（含县财政局等设有专职会计、根据规定不能代理记账的行政事业单位47家），总计收取服务费64万元；2020年8月又成立了县会计核算中心，县编委的批复文件规定，该中心仅可以代理企业记账，却为韩村镇中心校等11个行政事业单位代理了记账，超职责范围开展业务。这两个单位的设立，不仅浪费了财政资金，而且滋生了会计队伍的享乐主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重新合理设置、划分会计咨询公司和会计核算中心的职能，结合县编制主管部门和人事主管部门，对局内设机构进行合理调整。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4.防范化解风险意识不强，造成一定资金风险。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一是</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超区域提供贷款担保。中小企业信用担保公司成立的宗旨是为县域内中小企业提供贷款担保服务，帮助发展，培植税源。该公司超范围开展服务，扩大了风险。如2015年中小企业信用担保公司为经营地址在市城区的濮阳元丰汽车销售有限公司提供担保800元，逾期未还，为其代偿本息927.63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楷体" w:cs="Times New Roman"/>
          <w:b/>
          <w:bCs/>
          <w:color w:val="000000" w:themeColor="text1"/>
          <w:sz w:val="32"/>
          <w:szCs w:val="32"/>
          <w:u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2"/>
          <w:szCs w:val="32"/>
          <w:u w:val="none"/>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因类施策，多措并举，与相关部门密切联系，积极协调配合，想方设法追偿资金。进一步健全完善担保公司内部管理制度，提升风险防范意识，严格控制风险增量。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二是</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超规定为个人提供贷款担保。如2015年11月，中小企业信用担保公司为王耕儒、陈书梅个人分别提供担保103万元、51万元，逾期未还，为其代偿，至今未追偿到位。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楷体" w:cs="Times New Roman"/>
          <w:b/>
          <w:bCs/>
          <w:color w:val="000000" w:themeColor="text1"/>
          <w:sz w:val="32"/>
          <w:szCs w:val="32"/>
          <w:u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2"/>
          <w:szCs w:val="32"/>
          <w:u w:val="none"/>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因类施策，多措并举，与相关部门密切联系，积极协调配合，想方设法追偿资金。进一步健全完善担保公司内部管理制度，提升风险防范意识，严格控制风险增量。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是</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向企业提供的过桥资金长期未收回。如</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2016年至2018年，县财政局暂付给县工信局1842万元，用于为昆吾超市、中崎石油等6个企业提供过桥资金，长时间逾期，至今未收回。</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3" w:firstLineChars="200"/>
        <w:jc w:val="both"/>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楷体_GB2312" w:cs="Times New Roman"/>
          <w:b/>
          <w:bCs/>
          <w:spacing w:val="0"/>
          <w:kern w:val="2"/>
          <w:sz w:val="32"/>
          <w:szCs w:val="32"/>
          <w:lang w:val="en-US" w:eastAsia="zh-CN" w:bidi="ar-SA"/>
        </w:rPr>
        <w:t>整改成效：</w:t>
      </w:r>
      <w:r>
        <w:rPr>
          <w:rFonts w:hint="default" w:ascii="Times New Roman" w:hAnsi="Times New Roman" w:eastAsia="仿宋_GB2312" w:cs="Times New Roman"/>
          <w:b w:val="0"/>
          <w:bCs w:val="0"/>
          <w:spacing w:val="0"/>
          <w:sz w:val="32"/>
          <w:szCs w:val="32"/>
          <w:lang w:val="en-US" w:eastAsia="zh-CN"/>
        </w:rPr>
        <w:t>通过制定整改措施，规范了业务流程，提升了自身政治素养和业务能力，具体表现为：一是规范流程，积极和服务单位沟通，采取措施，长期坚持。二是台账管理有方法，项目资金台账式管理在工作中的便利性和清晰度更加有效，坚持把这种方法运用到日常各个工作中。三是项目监管常态化，加强平时项目督导，形成联动机制，保障项目安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资金追偿力度不够。如中小企业信用担保公司目前还有应收代偿款本息5685万元，对盲目决策、导致出现严重失信违约后果的缺少追究制度，导致主动追偿的责任心和力度不够，造成有的时间长达7年，至今未还；同时，该公司与县法院结合也不够紧密，强制执行催收力度不大，进度缓慢。又如道路救助基金垫付资金还有354万元未收回，其中2016年还有51万元，时间已长达5年。</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3" w:firstLineChars="200"/>
        <w:jc w:val="both"/>
        <w:rPr>
          <w:rFonts w:hint="default" w:ascii="Times New Roman" w:hAnsi="Times New Roman" w:eastAsia="楷体_GB2312" w:cs="Times New Roman"/>
          <w:b w:val="0"/>
          <w:bCs w:val="0"/>
          <w:color w:val="000000" w:themeColor="text1"/>
          <w:sz w:val="32"/>
          <w:szCs w:val="32"/>
          <w:vertAlign w:val="baseli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vertAlign w:val="baseline"/>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vertAlign w:val="baseline"/>
          <w:lang w:val="en-US" w:eastAsia="zh-CN"/>
          <w14:textFill>
            <w14:solidFill>
              <w14:schemeClr w14:val="tx1"/>
            </w14:solidFill>
          </w14:textFill>
        </w:rPr>
        <w:t>一是加强</w:t>
      </w:r>
      <w:r>
        <w:rPr>
          <w:rFonts w:hint="default" w:ascii="Times New Roman" w:hAnsi="Times New Roman" w:eastAsia="仿宋_GB2312" w:cs="Times New Roman"/>
          <w:b w:val="0"/>
          <w:bCs w:val="0"/>
          <w:color w:val="000000" w:themeColor="text1"/>
          <w:sz w:val="32"/>
          <w:szCs w:val="32"/>
          <w:vertAlign w:val="baseline"/>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vertAlign w:val="baseline"/>
          <w:lang w:val="en-US" w:eastAsia="zh-CN"/>
          <w14:textFill>
            <w14:solidFill>
              <w14:schemeClr w14:val="tx1"/>
            </w14:solidFill>
          </w14:textFill>
        </w:rPr>
        <w:t>内部控制制度，明确</w:t>
      </w:r>
      <w:r>
        <w:rPr>
          <w:rFonts w:hint="default" w:ascii="Times New Roman" w:hAnsi="Times New Roman" w:eastAsia="仿宋_GB2312" w:cs="Times New Roman"/>
          <w:b w:val="0"/>
          <w:bCs w:val="0"/>
          <w:color w:val="000000" w:themeColor="text1"/>
          <w:sz w:val="32"/>
          <w:szCs w:val="32"/>
          <w:vertAlign w:val="baseline"/>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vertAlign w:val="baseline"/>
          <w:lang w:val="en-US" w:eastAsia="zh-CN"/>
          <w14:textFill>
            <w14:solidFill>
              <w14:schemeClr w14:val="tx1"/>
            </w14:solidFill>
          </w14:textFill>
        </w:rPr>
        <w:t>工作流程和工作责任。二是协同律师与县法院建立联席会制度，定期碰头制定催收计划和执行计划。三是多向领导汇报追偿中存在的问题和难题，争取领导的支持。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5.财政投资评审主体责任落实不到位。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评审备案管理形同虚设。2020年7月，根据县政府文件要求，对财政投资评审方式进行调整，由原来的评审中心自主评审或委托评审改为项目主管部门自行委托评审，评审中心只负责备案、稽核和组织专家会审。由于评审中心履职不到位，导致项目评审核减率逐渐下降。如2018年、2019年项目评审核减率分别为21.43%、20%，改为备案制后，2020年平均核减率低至0.44%，个别项目核减率为0。</w:t>
      </w:r>
    </w:p>
    <w:p>
      <w:pPr>
        <w:keepNext w:val="0"/>
        <w:keepLines w:val="0"/>
        <w:pageBreakBefore w:val="0"/>
        <w:numPr>
          <w:ilvl w:val="0"/>
          <w:numId w:val="0"/>
        </w:numPr>
        <w:kinsoku/>
        <w:wordWrap/>
        <w:overflowPunct/>
        <w:topLinePunct w:val="0"/>
        <w:autoSpaceDE/>
        <w:autoSpaceDN/>
        <w:bidi w:val="0"/>
        <w:spacing w:line="600" w:lineRule="exact"/>
        <w:ind w:left="0" w:leftChars="0" w:firstLine="643" w:firstLineChars="200"/>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评审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中心</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根据新的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文件要求</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sz w:val="32"/>
          <w:szCs w:val="32"/>
          <w:lang w:val="en-US" w:eastAsia="zh-CN"/>
        </w:rPr>
        <w:t>进一步规范</w:t>
      </w:r>
      <w:r>
        <w:rPr>
          <w:rFonts w:hint="default" w:ascii="Times New Roman" w:hAnsi="Times New Roman" w:eastAsia="仿宋_GB2312" w:cs="Times New Roman"/>
          <w:b w:val="0"/>
          <w:bCs w:val="0"/>
          <w:sz w:val="32"/>
          <w:szCs w:val="32"/>
          <w:lang w:val="en-US" w:eastAsia="zh-CN"/>
        </w:rPr>
        <w:t>了</w:t>
      </w:r>
      <w:r>
        <w:rPr>
          <w:rFonts w:hint="default" w:ascii="Times New Roman" w:hAnsi="Times New Roman" w:eastAsia="仿宋_GB2312" w:cs="Times New Roman"/>
          <w:b w:val="0"/>
          <w:bCs w:val="0"/>
          <w:sz w:val="32"/>
          <w:szCs w:val="32"/>
          <w:lang w:val="en-US" w:eastAsia="zh-CN"/>
        </w:rPr>
        <w:t>评审流程，提高</w:t>
      </w:r>
      <w:r>
        <w:rPr>
          <w:rFonts w:hint="default" w:ascii="Times New Roman" w:hAnsi="Times New Roman" w:eastAsia="仿宋_GB2312" w:cs="Times New Roman"/>
          <w:b w:val="0"/>
          <w:bCs w:val="0"/>
          <w:sz w:val="32"/>
          <w:szCs w:val="32"/>
          <w:lang w:val="en-US" w:eastAsia="zh-CN"/>
        </w:rPr>
        <w:t>了</w:t>
      </w:r>
      <w:r>
        <w:rPr>
          <w:rFonts w:hint="default" w:ascii="Times New Roman" w:hAnsi="Times New Roman" w:eastAsia="仿宋_GB2312" w:cs="Times New Roman"/>
          <w:b w:val="0"/>
          <w:bCs w:val="0"/>
          <w:sz w:val="32"/>
          <w:szCs w:val="32"/>
          <w:lang w:val="en-US" w:eastAsia="zh-CN"/>
        </w:rPr>
        <w:t>评审质量</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加强改进了评审工作，更高效地服务重点建设项目。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对中介机构监督把关不严。近几年，评审中心先后委托过10余家第三方评审公司，参与项目评审，没有建立</w:t>
      </w:r>
      <w:r>
        <w:rPr>
          <w:rFonts w:hint="default" w:ascii="Times New Roman" w:hAnsi="Times New Roman" w:eastAsia="仿宋_GB2312" w:cs="Times New Roman"/>
          <w:color w:val="000000" w:themeColor="text1"/>
          <w:sz w:val="32"/>
          <w:szCs w:val="32"/>
          <w14:textFill>
            <w14:solidFill>
              <w14:schemeClr w14:val="tx1"/>
            </w14:solidFill>
          </w14:textFill>
        </w:rPr>
        <w:t>项目评审质量责任追究制度和评审专家淘汰机制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监管机制不健全，评审标准不一致，评审质量参差不齐。如不同评审公司对同时期的同类型项目中所使用同一种材料的评审价格不一样，甚至同一家评审公司对同时期的不同项目中所使用同一材料的评审价格不一样。</w:t>
      </w:r>
    </w:p>
    <w:p>
      <w:pPr>
        <w:keepNext w:val="0"/>
        <w:keepLines w:val="0"/>
        <w:pageBreakBefore w:val="0"/>
        <w:numPr>
          <w:ilvl w:val="0"/>
          <w:numId w:val="0"/>
        </w:numPr>
        <w:kinsoku/>
        <w:wordWrap/>
        <w:overflowPunct/>
        <w:topLinePunct w:val="0"/>
        <w:autoSpaceDE/>
        <w:autoSpaceDN/>
        <w:bidi w:val="0"/>
        <w:spacing w:line="600" w:lineRule="exact"/>
        <w:ind w:left="0" w:leftChars="0" w:firstLine="643" w:firstLineChars="200"/>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评审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中心</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根据新的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文件要求</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sz w:val="32"/>
          <w:szCs w:val="32"/>
          <w:lang w:val="en-US" w:eastAsia="zh-CN"/>
        </w:rPr>
        <w:t>进一步规范</w:t>
      </w:r>
      <w:r>
        <w:rPr>
          <w:rFonts w:hint="default" w:ascii="Times New Roman" w:hAnsi="Times New Roman" w:eastAsia="仿宋_GB2312" w:cs="Times New Roman"/>
          <w:b w:val="0"/>
          <w:bCs w:val="0"/>
          <w:sz w:val="32"/>
          <w:szCs w:val="32"/>
          <w:lang w:val="en-US" w:eastAsia="zh-CN"/>
        </w:rPr>
        <w:t>了</w:t>
      </w:r>
      <w:r>
        <w:rPr>
          <w:rFonts w:hint="default" w:ascii="Times New Roman" w:hAnsi="Times New Roman" w:eastAsia="仿宋_GB2312" w:cs="Times New Roman"/>
          <w:b w:val="0"/>
          <w:bCs w:val="0"/>
          <w:sz w:val="32"/>
          <w:szCs w:val="32"/>
          <w:lang w:val="en-US" w:eastAsia="zh-CN"/>
        </w:rPr>
        <w:t>评审流程，提高</w:t>
      </w:r>
      <w:r>
        <w:rPr>
          <w:rFonts w:hint="default" w:ascii="Times New Roman" w:hAnsi="Times New Roman" w:eastAsia="仿宋_GB2312" w:cs="Times New Roman"/>
          <w:b w:val="0"/>
          <w:bCs w:val="0"/>
          <w:sz w:val="32"/>
          <w:szCs w:val="32"/>
          <w:lang w:val="en-US" w:eastAsia="zh-CN"/>
        </w:rPr>
        <w:t>了</w:t>
      </w:r>
      <w:r>
        <w:rPr>
          <w:rFonts w:hint="default" w:ascii="Times New Roman" w:hAnsi="Times New Roman" w:eastAsia="仿宋_GB2312" w:cs="Times New Roman"/>
          <w:b w:val="0"/>
          <w:bCs w:val="0"/>
          <w:sz w:val="32"/>
          <w:szCs w:val="32"/>
          <w:lang w:val="en-US" w:eastAsia="zh-CN"/>
        </w:rPr>
        <w:t>评审质量</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加强改进了评审工作，更高效地服务重点建设项目。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未按要求开展委托评审项目抽查检查。《关于调整政府投资项目评审方式的通知》（清财办〔2020〕36号）中明确要求，财政部门可对部分项目进行抽查，抽查比例不低于20%。评审中心自始至终没有开展抽查、检查。</w:t>
      </w:r>
    </w:p>
    <w:p>
      <w:pPr>
        <w:keepNext w:val="0"/>
        <w:keepLines w:val="0"/>
        <w:pageBreakBefore w:val="0"/>
        <w:numPr>
          <w:ilvl w:val="0"/>
          <w:numId w:val="0"/>
        </w:numPr>
        <w:kinsoku/>
        <w:wordWrap/>
        <w:overflowPunct/>
        <w:topLinePunct w:val="0"/>
        <w:autoSpaceDE/>
        <w:autoSpaceDN/>
        <w:bidi w:val="0"/>
        <w:spacing w:line="600" w:lineRule="exact"/>
        <w:ind w:left="0" w:leftChars="0" w:firstLine="643" w:firstLineChars="200"/>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评审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中心</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根据新的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文件要求</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sz w:val="32"/>
          <w:szCs w:val="32"/>
          <w:lang w:val="en-US" w:eastAsia="zh-CN"/>
        </w:rPr>
        <w:t>进一步规范</w:t>
      </w:r>
      <w:r>
        <w:rPr>
          <w:rFonts w:hint="default" w:ascii="Times New Roman" w:hAnsi="Times New Roman" w:eastAsia="仿宋_GB2312" w:cs="Times New Roman"/>
          <w:b w:val="0"/>
          <w:bCs w:val="0"/>
          <w:sz w:val="32"/>
          <w:szCs w:val="32"/>
          <w:lang w:val="en-US" w:eastAsia="zh-CN"/>
        </w:rPr>
        <w:t>了</w:t>
      </w:r>
      <w:r>
        <w:rPr>
          <w:rFonts w:hint="default" w:ascii="Times New Roman" w:hAnsi="Times New Roman" w:eastAsia="仿宋_GB2312" w:cs="Times New Roman"/>
          <w:b w:val="0"/>
          <w:bCs w:val="0"/>
          <w:sz w:val="32"/>
          <w:szCs w:val="32"/>
          <w:lang w:val="en-US" w:eastAsia="zh-CN"/>
        </w:rPr>
        <w:t>评审流程，提高</w:t>
      </w:r>
      <w:r>
        <w:rPr>
          <w:rFonts w:hint="default" w:ascii="Times New Roman" w:hAnsi="Times New Roman" w:eastAsia="仿宋_GB2312" w:cs="Times New Roman"/>
          <w:b w:val="0"/>
          <w:bCs w:val="0"/>
          <w:sz w:val="32"/>
          <w:szCs w:val="32"/>
          <w:lang w:val="en-US" w:eastAsia="zh-CN"/>
        </w:rPr>
        <w:t>了</w:t>
      </w:r>
      <w:r>
        <w:rPr>
          <w:rFonts w:hint="default" w:ascii="Times New Roman" w:hAnsi="Times New Roman" w:eastAsia="仿宋_GB2312" w:cs="Times New Roman"/>
          <w:b w:val="0"/>
          <w:bCs w:val="0"/>
          <w:sz w:val="32"/>
          <w:szCs w:val="32"/>
          <w:lang w:val="en-US" w:eastAsia="zh-CN"/>
        </w:rPr>
        <w:t>评审质量</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加强改进了评审工作，更高效地服务重点建设项目。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存在先建后评现象。如濮阳市远达建设安装有限公司承建的清丰县盘锦路（长安路-G342）道路工程建设时间是2020年，而评审时间却为2021年5月。柳格镇骆家、八里庄等15个村的涂料粉刷工程竣工时间是2019年，而评审时间却为2020年5月。</w:t>
      </w:r>
    </w:p>
    <w:p>
      <w:pPr>
        <w:keepNext w:val="0"/>
        <w:keepLines w:val="0"/>
        <w:pageBreakBefore w:val="0"/>
        <w:numPr>
          <w:ilvl w:val="0"/>
          <w:numId w:val="0"/>
        </w:numPr>
        <w:kinsoku/>
        <w:wordWrap/>
        <w:overflowPunct/>
        <w:topLinePunct w:val="0"/>
        <w:autoSpaceDE/>
        <w:autoSpaceDN/>
        <w:bidi w:val="0"/>
        <w:spacing w:line="600" w:lineRule="exact"/>
        <w:ind w:left="0" w:leftChars="0" w:firstLine="643" w:firstLineChars="200"/>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评审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中心</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根据新的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文件要求</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sz w:val="32"/>
          <w:szCs w:val="32"/>
          <w:lang w:val="en-US" w:eastAsia="zh-CN"/>
        </w:rPr>
        <w:t>进一步规范</w:t>
      </w:r>
      <w:r>
        <w:rPr>
          <w:rFonts w:hint="default" w:ascii="Times New Roman" w:hAnsi="Times New Roman" w:eastAsia="仿宋_GB2312" w:cs="Times New Roman"/>
          <w:b w:val="0"/>
          <w:bCs w:val="0"/>
          <w:sz w:val="32"/>
          <w:szCs w:val="32"/>
          <w:lang w:val="en-US" w:eastAsia="zh-CN"/>
        </w:rPr>
        <w:t>了</w:t>
      </w:r>
      <w:r>
        <w:rPr>
          <w:rFonts w:hint="default" w:ascii="Times New Roman" w:hAnsi="Times New Roman" w:eastAsia="仿宋_GB2312" w:cs="Times New Roman"/>
          <w:b w:val="0"/>
          <w:bCs w:val="0"/>
          <w:sz w:val="32"/>
          <w:szCs w:val="32"/>
          <w:lang w:val="en-US" w:eastAsia="zh-CN"/>
        </w:rPr>
        <w:t>评审流程，提高</w:t>
      </w:r>
      <w:r>
        <w:rPr>
          <w:rFonts w:hint="default" w:ascii="Times New Roman" w:hAnsi="Times New Roman" w:eastAsia="仿宋_GB2312" w:cs="Times New Roman"/>
          <w:b w:val="0"/>
          <w:bCs w:val="0"/>
          <w:sz w:val="32"/>
          <w:szCs w:val="32"/>
          <w:lang w:val="en-US" w:eastAsia="zh-CN"/>
        </w:rPr>
        <w:t>了</w:t>
      </w:r>
      <w:r>
        <w:rPr>
          <w:rFonts w:hint="default" w:ascii="Times New Roman" w:hAnsi="Times New Roman" w:eastAsia="仿宋_GB2312" w:cs="Times New Roman"/>
          <w:b w:val="0"/>
          <w:bCs w:val="0"/>
          <w:sz w:val="32"/>
          <w:szCs w:val="32"/>
          <w:lang w:val="en-US" w:eastAsia="zh-CN"/>
        </w:rPr>
        <w:t>评审质量</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加强改进了评审工作，更高效地服务重点建设项目。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五是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项目评审资料不规范。存在未填写时间、未按要求签署意见、评审表格不一致等问题。例如部分</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项目工程审核申请表上出现施工单位信息，违背正常逻辑。</w:t>
      </w:r>
    </w:p>
    <w:p>
      <w:pPr>
        <w:keepNext w:val="0"/>
        <w:keepLines w:val="0"/>
        <w:pageBreakBefore w:val="0"/>
        <w:numPr>
          <w:ilvl w:val="0"/>
          <w:numId w:val="0"/>
        </w:numPr>
        <w:kinsoku/>
        <w:wordWrap/>
        <w:overflowPunct/>
        <w:topLinePunct w:val="0"/>
        <w:autoSpaceDE/>
        <w:autoSpaceDN/>
        <w:bidi w:val="0"/>
        <w:spacing w:line="600" w:lineRule="exact"/>
        <w:ind w:left="0" w:leftChars="0" w:firstLine="643" w:firstLineChars="200"/>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评审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中心</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根据新的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文件要求</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sz w:val="32"/>
          <w:szCs w:val="32"/>
          <w:lang w:val="en-US" w:eastAsia="zh-CN"/>
        </w:rPr>
        <w:t>进一步规范</w:t>
      </w:r>
      <w:r>
        <w:rPr>
          <w:rFonts w:hint="default" w:ascii="Times New Roman" w:hAnsi="Times New Roman" w:eastAsia="仿宋_GB2312" w:cs="Times New Roman"/>
          <w:b w:val="0"/>
          <w:bCs w:val="0"/>
          <w:sz w:val="32"/>
          <w:szCs w:val="32"/>
          <w:lang w:val="en-US" w:eastAsia="zh-CN"/>
        </w:rPr>
        <w:t>了</w:t>
      </w:r>
      <w:r>
        <w:rPr>
          <w:rFonts w:hint="default" w:ascii="Times New Roman" w:hAnsi="Times New Roman" w:eastAsia="仿宋_GB2312" w:cs="Times New Roman"/>
          <w:b w:val="0"/>
          <w:bCs w:val="0"/>
          <w:sz w:val="32"/>
          <w:szCs w:val="32"/>
          <w:lang w:val="en-US" w:eastAsia="zh-CN"/>
        </w:rPr>
        <w:t>评审流程，提高</w:t>
      </w:r>
      <w:r>
        <w:rPr>
          <w:rFonts w:hint="default" w:ascii="Times New Roman" w:hAnsi="Times New Roman" w:eastAsia="仿宋_GB2312" w:cs="Times New Roman"/>
          <w:b w:val="0"/>
          <w:bCs w:val="0"/>
          <w:sz w:val="32"/>
          <w:szCs w:val="32"/>
          <w:lang w:val="en-US" w:eastAsia="zh-CN"/>
        </w:rPr>
        <w:t>了</w:t>
      </w:r>
      <w:r>
        <w:rPr>
          <w:rFonts w:hint="default" w:ascii="Times New Roman" w:hAnsi="Times New Roman" w:eastAsia="仿宋_GB2312" w:cs="Times New Roman"/>
          <w:b w:val="0"/>
          <w:bCs w:val="0"/>
          <w:sz w:val="32"/>
          <w:szCs w:val="32"/>
          <w:lang w:val="en-US" w:eastAsia="zh-CN"/>
        </w:rPr>
        <w:t>评审质量</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加强改进了评审工作，更高效地服务重点建设项目。</w:t>
      </w:r>
      <w:r>
        <w:rPr>
          <w:rFonts w:hint="default" w:ascii="Times New Roman" w:hAnsi="Times New Roman" w:eastAsia="仿宋_GB2312" w:cs="Times New Roman"/>
          <w:b w:val="0"/>
          <w:bCs w:val="0"/>
          <w:sz w:val="32"/>
          <w:szCs w:val="32"/>
          <w:lang w:val="en-US" w:eastAsia="zh-CN"/>
        </w:rPr>
        <w:t>严格按照规范要求收集整理评审资料，及时归档，确保资料完整、规范。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640" w:firstLineChars="200"/>
        <w:jc w:val="both"/>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color w:val="000000" w:themeColor="text1"/>
          <w:sz w:val="32"/>
          <w:szCs w:val="32"/>
          <w:lang w:val="en-US" w:eastAsia="zh-CN"/>
          <w14:textFill>
            <w14:solidFill>
              <w14:schemeClr w14:val="tx1"/>
            </w14:solidFill>
          </w14:textFill>
        </w:rPr>
        <w:t>（二）群众身边腐败问题和不正之风时有发生，推动全面从严治党向纵深发展的力度不够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1.全面从严治党主体责任压的不实，党风廉政建设责任制落实不到位。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一是</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党风廉政建设工作重视不够。党组对党风廉政建设和反腐败工作专题研究较少，不符合规定要求；党风廉政建设责任制内容存在宽泛化，在责任分解上，有的责任条款过去笼统，内容不明确，存在责任交叉和责任空挡现象；责任制领导小组虚设，“一把手”推动作用发挥不够，在落实上，仅限于年初分解和年终考核，没有贯穿到日常业务工作中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shd w:val="clear" w:fill="FFFFFF"/>
          <w:lang w:val="en-US" w:eastAsia="zh-CN"/>
          <w14:textFill>
            <w14:solidFill>
              <w14:schemeClr w14:val="tx1"/>
            </w14:solidFill>
          </w14:textFill>
        </w:rPr>
        <w:t>整改成效：</w:t>
      </w:r>
      <w:r>
        <w:rPr>
          <w:rFonts w:hint="default" w:ascii="Times New Roman" w:hAnsi="Times New Roman" w:eastAsia="楷体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通过</w:t>
      </w:r>
      <w:r>
        <w:rPr>
          <w:rFonts w:hint="default" w:ascii="Times New Roman" w:hAnsi="Times New Roman" w:eastAsia="仿宋_GB2312" w:cs="Times New Roman"/>
          <w:b w:val="0"/>
          <w:bCs w:val="0"/>
          <w:color w:val="000000" w:themeColor="text1"/>
          <w:spacing w:val="0"/>
          <w:sz w:val="32"/>
          <w:szCs w:val="40"/>
          <w:lang w:eastAsia="zh-CN"/>
          <w14:textFill>
            <w14:solidFill>
              <w14:schemeClr w14:val="tx1"/>
            </w14:solidFill>
          </w14:textFill>
        </w:rPr>
        <w:t>每周召开党风廉政建设警示教育推进会</w:t>
      </w:r>
      <w:r>
        <w:rPr>
          <w:rFonts w:hint="default" w:ascii="Times New Roman" w:hAnsi="Times New Roman" w:eastAsia="仿宋_GB2312" w:cs="Times New Roman"/>
          <w:b w:val="0"/>
          <w:bCs w:val="0"/>
          <w:color w:val="000000" w:themeColor="text1"/>
          <w:spacing w:val="0"/>
          <w:sz w:val="32"/>
          <w:szCs w:val="40"/>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40"/>
          <w:lang w:eastAsia="zh-CN"/>
          <w14:textFill>
            <w14:solidFill>
              <w14:schemeClr w14:val="tx1"/>
            </w14:solidFill>
          </w14:textFill>
        </w:rPr>
        <w:t>每逢节日召开</w:t>
      </w:r>
      <w:r>
        <w:rPr>
          <w:rFonts w:hint="default" w:ascii="Times New Roman" w:hAnsi="Times New Roman" w:eastAsia="仿宋_GB2312" w:cs="Times New Roman"/>
          <w:b w:val="0"/>
          <w:bCs w:val="0"/>
          <w:color w:val="000000" w:themeColor="text1"/>
          <w:spacing w:val="0"/>
          <w:sz w:val="32"/>
          <w:szCs w:val="40"/>
          <w14:textFill>
            <w14:solidFill>
              <w14:schemeClr w14:val="tx1"/>
            </w14:solidFill>
          </w14:textFill>
        </w:rPr>
        <w:t>全局廉政恳谈会</w:t>
      </w:r>
      <w:r>
        <w:rPr>
          <w:rFonts w:hint="default" w:ascii="Times New Roman" w:hAnsi="Times New Roman" w:eastAsia="仿宋_GB2312" w:cs="Times New Roman"/>
          <w:b w:val="0"/>
          <w:bCs w:val="0"/>
          <w:color w:val="000000" w:themeColor="text1"/>
          <w:spacing w:val="0"/>
          <w:sz w:val="32"/>
          <w:szCs w:val="40"/>
          <w:lang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40"/>
          <w14:textFill>
            <w14:solidFill>
              <w14:schemeClr w14:val="tx1"/>
            </w14:solidFill>
          </w14:textFill>
        </w:rPr>
        <w:t>重点约谈重要岗位工作人员</w:t>
      </w:r>
      <w:r>
        <w:rPr>
          <w:rFonts w:hint="default" w:ascii="Times New Roman" w:hAnsi="Times New Roman" w:eastAsia="仿宋_GB2312" w:cs="Times New Roman"/>
          <w:b w:val="0"/>
          <w:bCs w:val="0"/>
          <w:color w:val="000000" w:themeColor="text1"/>
          <w:spacing w:val="0"/>
          <w:sz w:val="32"/>
          <w:szCs w:val="40"/>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开展股级以上干部党风廉政建设专题民主生活会，</w:t>
      </w:r>
      <w:r>
        <w:rPr>
          <w:rFonts w:hint="default" w:ascii="Times New Roman" w:hAnsi="Times New Roman" w:eastAsia="仿宋_GB2312" w:cs="Times New Roman"/>
          <w:b w:val="0"/>
          <w:bCs w:val="0"/>
          <w:color w:val="000000" w:themeColor="text1"/>
          <w:spacing w:val="0"/>
          <w:sz w:val="32"/>
          <w:szCs w:val="40"/>
          <w14:textFill>
            <w14:solidFill>
              <w14:schemeClr w14:val="tx1"/>
            </w14:solidFill>
          </w14:textFill>
        </w:rPr>
        <w:t>坚持预防、监督并举，以永远在路上的坚韧，锲而不舍严纪律、守规矩、转作风、树形象</w:t>
      </w:r>
      <w:r>
        <w:rPr>
          <w:rFonts w:hint="default" w:ascii="Times New Roman" w:hAnsi="Times New Roman" w:eastAsia="仿宋_GB2312" w:cs="Times New Roman"/>
          <w:b w:val="0"/>
          <w:bCs w:val="0"/>
          <w:color w:val="000000" w:themeColor="text1"/>
          <w:spacing w:val="0"/>
          <w:sz w:val="32"/>
          <w:szCs w:val="40"/>
          <w:lang w:eastAsia="zh-CN"/>
          <w14:textFill>
            <w14:solidFill>
              <w14:schemeClr w14:val="tx1"/>
            </w14:solidFill>
          </w14:textFill>
        </w:rPr>
        <w:t>。</w:t>
      </w:r>
    </w:p>
    <w:p>
      <w:pPr>
        <w:pStyle w:val="6"/>
        <w:keepNext w:val="0"/>
        <w:keepLines w:val="0"/>
        <w:pageBreakBefore w:val="0"/>
        <w:kinsoku/>
        <w:wordWrap/>
        <w:overflowPunct/>
        <w:topLinePunct w:val="0"/>
        <w:autoSpaceDE/>
        <w:autoSpaceDN/>
        <w:bidi w:val="0"/>
        <w:spacing w:after="0" w:line="600" w:lineRule="exact"/>
        <w:ind w:left="0" w:leftChars="0" w:firstLine="643" w:firstLineChars="200"/>
        <w:rPr>
          <w:rFonts w:hint="default" w:ascii="Times New Roman" w:hAnsi="Times New Roman" w:cs="Times New Roman"/>
          <w:lang w:val="en-US" w:eastAsia="zh-CN"/>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党组织主要负责人履行第一责任人职责不到位。如党组织主要负责人未按要求定期听取领导班子其他成员对全面从严治党的汇报，未定期开展全面从严治党工作专题调研。如2019-2021年度落实全面从严治党述责述廉报告未按要求认真撰写上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楷体_GB2312" w:cs="Times New Roman"/>
          <w:b/>
          <w:bCs/>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shd w:val="clear" w:fill="FFFFFF"/>
          <w:lang w:val="en-US" w:eastAsia="zh-CN"/>
          <w14:textFill>
            <w14:solidFill>
              <w14:schemeClr w14:val="tx1"/>
            </w14:solidFill>
          </w14:textFill>
        </w:rPr>
        <w:t>整改成效：</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提高政治站位，及时修订完善主体责任清单，抓牢担实管党治党政治责任，层层传导责任压力，推动全面从严治党向纵深发展。党组书记坚持把落实管党治党职责放在心上、抓在手上，切实履行好</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“第一责任人”责任。</w:t>
      </w:r>
    </w:p>
    <w:p>
      <w:pPr>
        <w:pStyle w:val="6"/>
        <w:keepNext w:val="0"/>
        <w:keepLines w:val="0"/>
        <w:pageBreakBefore w:val="0"/>
        <w:kinsoku/>
        <w:wordWrap/>
        <w:overflowPunct/>
        <w:topLinePunct w:val="0"/>
        <w:autoSpaceDE/>
        <w:autoSpaceDN/>
        <w:bidi w:val="0"/>
        <w:spacing w:after="0" w:line="600" w:lineRule="exact"/>
        <w:ind w:left="0" w:leftChars="0" w:firstLine="643" w:firstLineChars="200"/>
        <w:rPr>
          <w:rFonts w:hint="default" w:ascii="Times New Roman" w:hAnsi="Times New Roman" w:cs="Times New Roman"/>
          <w:lang w:val="en-US" w:eastAsia="zh-CN"/>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“一岗双责”落实不力。领导班子其他成员未对分管领域及分管人员定期进行谈话，全面从严治党的压力传导不到位，出现“上热、中温、下冷”的情况。</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楷体_GB2312" w:cs="Times New Roman"/>
          <w:b w:val="0"/>
          <w:bCs w:val="0"/>
          <w:i w:val="0"/>
          <w:iCs w:val="0"/>
          <w:caps w:val="0"/>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kern w:val="0"/>
          <w:sz w:val="32"/>
          <w:szCs w:val="32"/>
          <w:lang w:val="en-US" w:eastAsia="zh-CN" w:bidi="ar"/>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班子成员认真履行“一岗双责”，</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主动把自己摆进去，把职责摆进去，</w:t>
      </w:r>
      <w:r>
        <w:rPr>
          <w:rFonts w:hint="default" w:ascii="Times New Roman" w:hAnsi="Times New Roman" w:eastAsia="仿宋_GB2312" w:cs="Times New Roman"/>
          <w:b w:val="0"/>
          <w:bCs w:val="0"/>
          <w:i w:val="0"/>
          <w:iCs w:val="0"/>
          <w:caps w:val="0"/>
          <w:color w:val="000000" w:themeColor="text1"/>
          <w:spacing w:val="0"/>
          <w:kern w:val="0"/>
          <w:sz w:val="32"/>
          <w:szCs w:val="32"/>
          <w:lang w:val="en-US" w:eastAsia="zh-CN" w:bidi="ar"/>
          <w14:textFill>
            <w14:solidFill>
              <w14:schemeClr w14:val="tx1"/>
            </w14:solidFill>
          </w14:textFill>
        </w:rPr>
        <w:t>规范开展对分管人员定期谈话，层层传导压力，</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确保</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全面从严治党的要求落实到</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分管领域</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的方方面面。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四是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以案促改就事论事多，剖析原因少。以案促改、警示教育活动形式单一，成效不明显，仅限于开会通报违法违纪案件和观看警示教育片，深挖思想根源和问题症结的力度不够。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u w:val="none"/>
          <w:shd w:val="clear" w:fill="FFFFFF"/>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多措并举，深入推进，以钉钉子精神把“以案促改“制度化常态化工作做细做实，真正把责任落实到位，取得</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了实实在在的成效</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2.纪检监察机构落实监督责任不深不细。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日常监督薄弱，手段不丰富。多是采用廉政提醒、观看展览、签订承诺书等形式，常态化思想教育手段少，参加党组会、“三重一大”事项会议较少。</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重点领域监管不到位。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表面监督多，深入监督少，采取较多的监督方式是检查请销假和考勤等情况，对深层次的廉政风险点存在监督盲区。</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实地监督少，会议监督多。监督场所一般是在重要时间节点召开的廉政恳谈会以及中层干部座谈会，对各行政股室以及下属单位实际履职情况监督较少。</w:t>
      </w:r>
    </w:p>
    <w:p>
      <w:pPr>
        <w:pStyle w:val="16"/>
        <w:keepNext w:val="0"/>
        <w:keepLines w:val="0"/>
        <w:pageBreakBefore w:val="0"/>
        <w:kinsoku/>
        <w:wordWrap/>
        <w:overflowPunct/>
        <w:topLinePunct w:val="0"/>
        <w:autoSpaceDE/>
        <w:autoSpaceDN/>
        <w:bidi w:val="0"/>
        <w:adjustRightInd/>
        <w:snapToGrid/>
        <w:spacing w:after="0" w:line="600" w:lineRule="exact"/>
        <w:ind w:left="0" w:leftChars="0" w:firstLine="643" w:firstLineChars="200"/>
        <w:jc w:val="both"/>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通过走访服务对象、政治监督谈话</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抽查重点股室的履职情况等方式，常态化开展日常监督</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40"/>
          <w:lang w:val="en-US" w:eastAsia="zh-CN"/>
          <w14:textFill>
            <w14:solidFill>
              <w14:schemeClr w14:val="tx1"/>
            </w14:solidFill>
          </w14:textFill>
        </w:rPr>
        <w:t>使</w:t>
      </w:r>
      <w:r>
        <w:rPr>
          <w:rFonts w:hint="default" w:ascii="Times New Roman" w:hAnsi="Times New Roman" w:eastAsia="仿宋_GB2312" w:cs="Times New Roman"/>
          <w:b w:val="0"/>
          <w:bCs w:val="0"/>
          <w:color w:val="000000" w:themeColor="text1"/>
          <w:spacing w:val="0"/>
          <w:sz w:val="32"/>
          <w:szCs w:val="40"/>
          <w14:textFill>
            <w14:solidFill>
              <w14:schemeClr w14:val="tx1"/>
            </w14:solidFill>
          </w14:textFill>
        </w:rPr>
        <w:t>财政干部职工受警醒、知敬畏、明底线，做到</w:t>
      </w:r>
      <w:r>
        <w:rPr>
          <w:rFonts w:hint="default" w:ascii="Times New Roman" w:hAnsi="Times New Roman" w:eastAsia="仿宋_GB2312" w:cs="Times New Roman"/>
          <w:b w:val="0"/>
          <w:bCs w:val="0"/>
          <w:color w:val="000000" w:themeColor="text1"/>
          <w:spacing w:val="0"/>
          <w:sz w:val="32"/>
          <w:szCs w:val="40"/>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pacing w:val="0"/>
          <w:sz w:val="32"/>
          <w:szCs w:val="40"/>
          <w14:textFill>
            <w14:solidFill>
              <w14:schemeClr w14:val="tx1"/>
            </w14:solidFill>
          </w14:textFill>
        </w:rPr>
        <w:t>心有所畏、言有所戒、行有所止。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3.违反中央八项规定精神问题依然存在。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涉嫌套取办公经费。如财监股委托两家会计师事务所协助开展监督检查工作，2020年为北京长圣会计师事务所多支付3.5万元，2020年.2021年为安嘉信会计师事务所多支付8.45万元；又如2020年8月、10月11月分别支付租车费7850元、18327元、13895元，均无原始用车记录、租车事由和租车协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保持长抓的耐心，拿出常抓的韧劲，融入日常、做在经常，劲头不松、力度不减，狠抓作风建设，量的积累铸成作风质的好转。</w:t>
      </w:r>
      <w:r>
        <w:rPr>
          <w:rFonts w:hint="default" w:ascii="Times New Roman" w:hAnsi="Times New Roman" w:eastAsia="仿宋_GB2312" w:cs="Times New Roman"/>
          <w:b w:val="0"/>
          <w:bCs w:val="0"/>
          <w:i w:val="0"/>
          <w:iCs w:val="0"/>
          <w:caps w:val="0"/>
          <w:color w:val="000000" w:themeColor="text1"/>
          <w:spacing w:val="0"/>
          <w:sz w:val="32"/>
          <w:szCs w:val="32"/>
          <w:u w:val="none"/>
          <w:lang w:val="en-US" w:eastAsia="zh-CN"/>
          <w14:textFill>
            <w14:solidFill>
              <w14:schemeClr w14:val="tx1"/>
            </w14:solidFill>
          </w14:textFill>
        </w:rPr>
        <w:t>通过</w:t>
      </w:r>
      <w:r>
        <w:rPr>
          <w:rFonts w:hint="default" w:ascii="Times New Roman" w:hAnsi="Times New Roman" w:eastAsia="仿宋_GB2312" w:cs="Times New Roman"/>
          <w:b w:val="0"/>
          <w:bCs w:val="0"/>
          <w:i w:val="0"/>
          <w:iCs w:val="0"/>
          <w:caps w:val="0"/>
          <w:color w:val="000000" w:themeColor="text1"/>
          <w:spacing w:val="0"/>
          <w:sz w:val="32"/>
          <w:szCs w:val="32"/>
          <w:u w:val="none"/>
          <w14:textFill>
            <w14:solidFill>
              <w14:schemeClr w14:val="tx1"/>
            </w14:solidFill>
          </w14:textFill>
        </w:rPr>
        <w:t>加强机关财务制度建设，切实提升财务人员程序意识，认真落实财务开支审批制度流程，持续加强</w:t>
      </w:r>
      <w:r>
        <w:rPr>
          <w:rFonts w:hint="default" w:ascii="Times New Roman" w:hAnsi="Times New Roman" w:eastAsia="仿宋_GB2312" w:cs="Times New Roman"/>
          <w:b w:val="0"/>
          <w:bCs w:val="0"/>
          <w:i w:val="0"/>
          <w:iCs w:val="0"/>
          <w:caps w:val="0"/>
          <w:color w:val="000000" w:themeColor="text1"/>
          <w:spacing w:val="0"/>
          <w:sz w:val="32"/>
          <w:szCs w:val="32"/>
          <w:u w:val="none"/>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u w:val="none"/>
          <w14:textFill>
            <w14:solidFill>
              <w14:schemeClr w14:val="tx1"/>
            </w14:solidFill>
          </w14:textFill>
        </w:rPr>
        <w:t>资金支付、财务报销、原始凭证审核等全流程管理。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超标准报销差旅费。个别职工去市区开会，在无住宿发票或其他证明材料的情况下，按照每人每天180元，超标准报销补助。</w:t>
      </w:r>
    </w:p>
    <w:p>
      <w:pPr>
        <w:pStyle w:val="2"/>
        <w:keepNext w:val="0"/>
        <w:keepLines w:val="0"/>
        <w:pageBreakBefore w:val="0"/>
        <w:kinsoku/>
        <w:wordWrap/>
        <w:overflowPunct/>
        <w:topLinePunct w:val="0"/>
        <w:autoSpaceDE/>
        <w:autoSpaceDN/>
        <w:bidi w:val="0"/>
        <w:spacing w:after="0" w:line="600" w:lineRule="exact"/>
        <w:ind w:left="0" w:leftChars="0" w:firstLine="643" w:firstLineChars="200"/>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u w:val="none"/>
          <w:lang w:val="en-US" w:eastAsia="zh-CN"/>
          <w14:textFill>
            <w14:solidFill>
              <w14:schemeClr w14:val="tx1"/>
            </w14:solidFill>
          </w14:textFill>
        </w:rPr>
        <w:t>整改成效：</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加强内部审计监督</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完善</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差旅费报销管理，严格执行相关规定，加强</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对差旅费报销审核工作，规范报销程序和手续。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违规领取公差补助。违反一事一审批规定，存在以股室为单位，编制全年下乡和出差补助集中报销。个别股室编制天数一次多达300多天，报销补助高达1万多元。</w:t>
      </w:r>
    </w:p>
    <w:p>
      <w:pPr>
        <w:pStyle w:val="2"/>
        <w:keepNext w:val="0"/>
        <w:keepLines w:val="0"/>
        <w:pageBreakBefore w:val="0"/>
        <w:kinsoku/>
        <w:wordWrap/>
        <w:overflowPunct/>
        <w:topLinePunct w:val="0"/>
        <w:autoSpaceDE/>
        <w:autoSpaceDN/>
        <w:bidi w:val="0"/>
        <w:spacing w:after="0" w:line="600" w:lineRule="exact"/>
        <w:ind w:left="0" w:leftChars="0" w:firstLine="643" w:firstLineChars="200"/>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u w:val="none"/>
          <w:lang w:val="en-US" w:eastAsia="zh-CN"/>
          <w14:textFill>
            <w14:solidFill>
              <w14:schemeClr w14:val="tx1"/>
            </w14:solidFill>
          </w14:textFill>
        </w:rPr>
        <w:t>整改成效：</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加强内部审计监督</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完善</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差旅费报销管理，严格执行相关规定，加强</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对差旅费报销审核工作，规范报销程序和手续。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使用公款购买土特产。2020年11月先后两次使用公款4380元、3809元购买菌菇产品，报销事由却为办公费。</w:t>
      </w:r>
    </w:p>
    <w:p>
      <w:pPr>
        <w:keepNext w:val="0"/>
        <w:keepLines w:val="0"/>
        <w:pageBreakBefore w:val="0"/>
        <w:kinsoku/>
        <w:wordWrap/>
        <w:overflowPunct/>
        <w:topLinePunct w:val="0"/>
        <w:autoSpaceDE/>
        <w:autoSpaceDN/>
        <w:bidi w:val="0"/>
        <w:adjustRightInd/>
        <w:snapToGrid/>
        <w:spacing w:line="600" w:lineRule="exact"/>
        <w:ind w:left="0" w:leftChars="0" w:firstLine="640"/>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u w:val="none"/>
          <w:lang w:val="en-US" w:eastAsia="zh-CN"/>
          <w14:textFill>
            <w14:solidFill>
              <w14:schemeClr w14:val="tx1"/>
            </w14:solidFill>
          </w14:textFill>
        </w:rPr>
        <w:t>整改成效：</w:t>
      </w:r>
      <w:r>
        <w:rPr>
          <w:rFonts w:hint="default" w:ascii="Times New Roman" w:hAnsi="Times New Roman" w:eastAsia="仿宋_GB2312" w:cs="Times New Roman"/>
          <w:b w:val="0"/>
          <w:bCs w:val="0"/>
          <w:i w:val="0"/>
          <w:iCs w:val="0"/>
          <w:caps w:val="0"/>
          <w:color w:val="000000" w:themeColor="text1"/>
          <w:spacing w:val="0"/>
          <w:sz w:val="32"/>
          <w:szCs w:val="32"/>
          <w:u w:val="none"/>
          <w:lang w:val="en-US" w:eastAsia="zh-CN"/>
          <w14:textFill>
            <w14:solidFill>
              <w14:schemeClr w14:val="tx1"/>
            </w14:solidFill>
          </w14:textFill>
        </w:rPr>
        <w:t>通过</w:t>
      </w:r>
      <w:r>
        <w:rPr>
          <w:rFonts w:hint="default" w:ascii="Times New Roman" w:hAnsi="Times New Roman" w:eastAsia="仿宋_GB2312" w:cs="Times New Roman"/>
          <w:b w:val="0"/>
          <w:bCs w:val="0"/>
          <w:i w:val="0"/>
          <w:iCs w:val="0"/>
          <w:caps w:val="0"/>
          <w:color w:val="000000" w:themeColor="text1"/>
          <w:spacing w:val="0"/>
          <w:sz w:val="32"/>
          <w:szCs w:val="32"/>
          <w:u w:val="none"/>
          <w14:textFill>
            <w14:solidFill>
              <w14:schemeClr w14:val="tx1"/>
            </w14:solidFill>
          </w14:textFill>
        </w:rPr>
        <w:t>加强机关财务制度建设，切实提升财务人员程序意识，认真落实财务开支审批制度流程，持续加强</w:t>
      </w:r>
      <w:r>
        <w:rPr>
          <w:rFonts w:hint="default" w:ascii="Times New Roman" w:hAnsi="Times New Roman" w:eastAsia="仿宋_GB2312" w:cs="Times New Roman"/>
          <w:b w:val="0"/>
          <w:bCs w:val="0"/>
          <w:i w:val="0"/>
          <w:iCs w:val="0"/>
          <w:caps w:val="0"/>
          <w:color w:val="000000" w:themeColor="text1"/>
          <w:spacing w:val="0"/>
          <w:sz w:val="32"/>
          <w:szCs w:val="32"/>
          <w:u w:val="none"/>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u w:val="none"/>
          <w14:textFill>
            <w14:solidFill>
              <w14:schemeClr w14:val="tx1"/>
            </w14:solidFill>
          </w14:textFill>
        </w:rPr>
        <w:t>资金支付、财务报销、原始凭证审核等全流程管理。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4.执行财经纪律“灯下黑”。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制度执行不严格，</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财务管理不规范。如2020年1月，购置的台式电脑、激光一体式打印机等固定资产，未经过政府采购股备案；2020年3月，国库支付中心购买防疫用品支出4244元，存在收据代替发票现象；2019年12月，报销中秋节慰问离退休干部支出12300元，未附具体发放名单；2020年10月，支出2018年9月的维修费83160元，未附预算明细，无法核实真实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严格执行财经法律、法规和机关财务管理制度</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完善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规范财务管理制度、办公用品采购制度、固定资产管理制度、差旅费管理制度等，实行财务统一集中管理。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挤占下属单位办公经费。据账目显示，近几年，局机关水电费多次由国库支付中心代缴，至2021年12月代缴累计达20万元。</w:t>
      </w:r>
    </w:p>
    <w:p>
      <w:pPr>
        <w:pStyle w:val="2"/>
        <w:keepNext w:val="0"/>
        <w:keepLines w:val="0"/>
        <w:pageBreakBefore w:val="0"/>
        <w:kinsoku/>
        <w:wordWrap/>
        <w:overflowPunct/>
        <w:topLinePunct w:val="0"/>
        <w:autoSpaceDE/>
        <w:autoSpaceDN/>
        <w:bidi w:val="0"/>
        <w:spacing w:after="0" w:line="600" w:lineRule="exact"/>
        <w:ind w:left="0" w:leftChars="0" w:firstLine="643" w:firstLineChars="200"/>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整改成效：</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通过</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专题学习会计法、会计基础工作规范等财务知识，加强内部审计监督</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完善</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了资金</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报销管理，严格执行相关规定，加强</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报销审核工作，</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进一步</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规范报销程序和手续。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扩大经费开支范围。如2020年9-12月、2021年7-11月，先后支付帮扶村临时工工资，共计13500元。驻村工作队员在驻村工作期间有在局机关报销费用的现象。</w:t>
      </w:r>
    </w:p>
    <w:p>
      <w:pPr>
        <w:pStyle w:val="2"/>
        <w:keepNext w:val="0"/>
        <w:keepLines w:val="0"/>
        <w:pageBreakBefore w:val="0"/>
        <w:kinsoku/>
        <w:wordWrap/>
        <w:overflowPunct/>
        <w:topLinePunct w:val="0"/>
        <w:autoSpaceDE/>
        <w:autoSpaceDN/>
        <w:bidi w:val="0"/>
        <w:spacing w:after="0" w:line="600" w:lineRule="exact"/>
        <w:ind w:left="0" w:leftChars="0" w:firstLine="643" w:firstLineChars="200"/>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40"/>
          <w:lang w:val="en-US" w:eastAsia="zh-CN"/>
          <w14:textFill>
            <w14:solidFill>
              <w14:schemeClr w14:val="tx1"/>
            </w14:solidFill>
          </w14:textFill>
        </w:rPr>
        <w:t>整改成效：</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通过</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专题学习会计法、会计基础工作规范等财务知识，加强内部审计监督</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完善</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了资金</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报销管理，严格执行相关规定，加强</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报销审核工作，</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进一步</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规范报销程序和手续。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涉嫌虚列开支。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据账目显示，2021年6月，县豫恒财务咨询有限公司支付3550元，用于购置办公家具，现场查看并无实物。</w:t>
      </w:r>
    </w:p>
    <w:p>
      <w:pPr>
        <w:keepNext w:val="0"/>
        <w:keepLines w:val="0"/>
        <w:pageBreakBefore w:val="0"/>
        <w:kinsoku/>
        <w:wordWrap/>
        <w:overflowPunct/>
        <w:topLinePunct w:val="0"/>
        <w:autoSpaceDE/>
        <w:autoSpaceDN/>
        <w:bidi w:val="0"/>
        <w:adjustRightInd/>
        <w:snapToGrid/>
        <w:spacing w:line="600" w:lineRule="exact"/>
        <w:ind w:left="0" w:leftChars="0" w:firstLine="640"/>
        <w:jc w:val="both"/>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40"/>
          <w:lang w:val="en-US" w:eastAsia="zh-CN"/>
          <w14:textFill>
            <w14:solidFill>
              <w14:schemeClr w14:val="tx1"/>
            </w14:solidFill>
          </w14:textFill>
        </w:rPr>
        <w:t>整改成效：</w:t>
      </w:r>
      <w:r>
        <w:rPr>
          <w:rFonts w:hint="default" w:ascii="Times New Roman" w:hAnsi="Times New Roman" w:eastAsia="仿宋_GB2312" w:cs="Times New Roman"/>
          <w:b w:val="0"/>
          <w:bCs w:val="0"/>
          <w:i w:val="0"/>
          <w:iCs w:val="0"/>
          <w:caps w:val="0"/>
          <w:color w:val="000000" w:themeColor="text1"/>
          <w:spacing w:val="0"/>
          <w:sz w:val="32"/>
          <w:szCs w:val="32"/>
          <w:u w:val="none"/>
          <w:lang w:val="en-US" w:eastAsia="zh-CN"/>
          <w14:textFill>
            <w14:solidFill>
              <w14:schemeClr w14:val="tx1"/>
            </w14:solidFill>
          </w14:textFill>
        </w:rPr>
        <w:t>通过</w:t>
      </w:r>
      <w:r>
        <w:rPr>
          <w:rFonts w:hint="default" w:ascii="Times New Roman" w:hAnsi="Times New Roman" w:eastAsia="仿宋_GB2312" w:cs="Times New Roman"/>
          <w:b w:val="0"/>
          <w:bCs w:val="0"/>
          <w:i w:val="0"/>
          <w:iCs w:val="0"/>
          <w:caps w:val="0"/>
          <w:color w:val="000000" w:themeColor="text1"/>
          <w:spacing w:val="0"/>
          <w:sz w:val="32"/>
          <w:szCs w:val="32"/>
          <w:u w:val="none"/>
          <w14:textFill>
            <w14:solidFill>
              <w14:schemeClr w14:val="tx1"/>
            </w14:solidFill>
          </w14:textFill>
        </w:rPr>
        <w:t>加强机关财务制度建设，切实提升财务人员程序意识，认真落实财务开支审批制度流程，持续加强</w:t>
      </w:r>
      <w:r>
        <w:rPr>
          <w:rFonts w:hint="default" w:ascii="Times New Roman" w:hAnsi="Times New Roman" w:eastAsia="仿宋_GB2312" w:cs="Times New Roman"/>
          <w:b w:val="0"/>
          <w:bCs w:val="0"/>
          <w:i w:val="0"/>
          <w:iCs w:val="0"/>
          <w:caps w:val="0"/>
          <w:color w:val="000000" w:themeColor="text1"/>
          <w:spacing w:val="0"/>
          <w:sz w:val="32"/>
          <w:szCs w:val="32"/>
          <w:u w:val="none"/>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u w:val="none"/>
          <w14:textFill>
            <w14:solidFill>
              <w14:schemeClr w14:val="tx1"/>
            </w14:solidFill>
          </w14:textFill>
        </w:rPr>
        <w:t>资金支付、财务报销、原始凭证审核等全流程管理。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5.作风建设不扎实，执行制度不严格。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存在“吃空饷”现象。个别职工无正当请假手续，长期不上班。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保持长抓的耐心，又拿出常抓的韧劲，融入日常、做在经常，劲头不松、力度不减，狠抓考勤等纪律作风建设，量的积累铸成作风质的好转。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存在乱作为问题。如财监股在无一人有执法证的情况下，2021年对县退役军人事务所、县疾控中心等15个单位开展检查，并对部分单位进行3000元到9000元不等的罚款，自由裁量权过大，处罚标准不一。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u w:val="none"/>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加强学习，</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申请执法证名额，参加执法证培训，</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积极考取执法证。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存在材料代替会议、照抄照搬问题。如2020年上半年和2021年上半年意识形态工作报告高度雷同；2020年2月23日，组织生活会和民主评议党员与2021年3月9日民主评议工作采用的是同一张照片；2021年11月对会计代理记账公司联合抽查时，实际签字人与执法检查组成员不一致。</w:t>
      </w:r>
    </w:p>
    <w:p>
      <w:pPr>
        <w:pStyle w:val="16"/>
        <w:keepNext w:val="0"/>
        <w:keepLines w:val="0"/>
        <w:pageBreakBefore w:val="0"/>
        <w:kinsoku/>
        <w:wordWrap/>
        <w:overflowPunct/>
        <w:topLinePunct w:val="0"/>
        <w:autoSpaceDE/>
        <w:autoSpaceDN/>
        <w:bidi w:val="0"/>
        <w:adjustRightInd/>
        <w:snapToGrid/>
        <w:spacing w:after="0" w:line="600" w:lineRule="exact"/>
        <w:ind w:left="0" w:leftChars="0" w:firstLine="643" w:firstLineChars="200"/>
        <w:jc w:val="both"/>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锤炼了业务能力，夯实了理论功底，提升了办公室人员的办公行文能力，杜绝了工作敷衍应付、搞“拿来主义”、照抄照搬问题的发生。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6.存在不正之风影响营商环境现象。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资金拨付有失公平。座谈、来信来访等途径反映，存在人情干预现象，同时期同类型的竣工项目拨付进度不一致。如教师周转宿舍项目资金来源为中央预算内资金，同期竣工的项目有的已全部拨付完毕，有的还剩余大半未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43" w:firstLineChars="200"/>
        <w:jc w:val="both"/>
        <w:textAlignment w:val="auto"/>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楷体_GB2312" w:cs="Times New Roman"/>
          <w:b/>
          <w:bCs/>
          <w:spacing w:val="0"/>
          <w:sz w:val="32"/>
          <w:szCs w:val="32"/>
          <w:lang w:val="en-US" w:eastAsia="zh-CN"/>
        </w:rPr>
        <w:t>整改成效：</w:t>
      </w:r>
      <w:r>
        <w:rPr>
          <w:rFonts w:hint="default" w:ascii="Times New Roman" w:hAnsi="Times New Roman" w:eastAsia="仿宋_GB2312" w:cs="Times New Roman"/>
          <w:b w:val="0"/>
          <w:bCs w:val="0"/>
          <w:spacing w:val="0"/>
          <w:sz w:val="32"/>
          <w:szCs w:val="32"/>
          <w:lang w:val="en-US" w:eastAsia="zh-CN"/>
        </w:rPr>
        <w:t>通过整改措施的制定，规范报账流程，提高了自身政治素养和工作质量，具体表现为：一是日常学习有成效，学深学通有关</w:t>
      </w:r>
      <w:r>
        <w:rPr>
          <w:rFonts w:hint="default" w:ascii="Times New Roman" w:hAnsi="Times New Roman" w:eastAsia="仿宋_GB2312" w:cs="Times New Roman"/>
          <w:b w:val="0"/>
          <w:bCs w:val="0"/>
          <w:color w:val="000000"/>
          <w:spacing w:val="0"/>
          <w:sz w:val="32"/>
          <w:szCs w:val="32"/>
        </w:rPr>
        <w:t>习近平</w:t>
      </w:r>
      <w:r>
        <w:rPr>
          <w:rFonts w:hint="default" w:ascii="Times New Roman" w:hAnsi="Times New Roman" w:eastAsia="仿宋_GB2312" w:cs="Times New Roman"/>
          <w:b w:val="0"/>
          <w:bCs w:val="0"/>
          <w:color w:val="000000"/>
          <w:spacing w:val="0"/>
          <w:sz w:val="32"/>
          <w:szCs w:val="32"/>
          <w:lang w:eastAsia="zh-CN"/>
        </w:rPr>
        <w:t>总书记</w:t>
      </w:r>
      <w:r>
        <w:rPr>
          <w:rFonts w:hint="default" w:ascii="Times New Roman" w:hAnsi="Times New Roman" w:eastAsia="仿宋_GB2312" w:cs="Times New Roman"/>
          <w:b w:val="0"/>
          <w:bCs w:val="0"/>
          <w:color w:val="000000"/>
          <w:spacing w:val="0"/>
          <w:sz w:val="32"/>
          <w:szCs w:val="32"/>
        </w:rPr>
        <w:t>新时代中国特色社会主义思想</w:t>
      </w:r>
      <w:r>
        <w:rPr>
          <w:rFonts w:hint="default" w:ascii="Times New Roman" w:hAnsi="Times New Roman" w:eastAsia="仿宋_GB2312" w:cs="Times New Roman"/>
          <w:b w:val="0"/>
          <w:bCs w:val="0"/>
          <w:color w:val="000000"/>
          <w:spacing w:val="0"/>
          <w:sz w:val="32"/>
          <w:szCs w:val="32"/>
          <w:lang w:eastAsia="zh-CN"/>
        </w:rPr>
        <w:t>，学细学懂</w:t>
      </w:r>
      <w:r>
        <w:rPr>
          <w:rFonts w:hint="default" w:ascii="Times New Roman" w:hAnsi="Times New Roman" w:eastAsia="仿宋_GB2312" w:cs="Times New Roman"/>
          <w:b w:val="0"/>
          <w:bCs w:val="0"/>
          <w:spacing w:val="0"/>
          <w:sz w:val="32"/>
          <w:szCs w:val="32"/>
          <w:lang w:val="en-US" w:eastAsia="zh-CN"/>
        </w:rPr>
        <w:t>相关业务政策，转变了学习态度。二是台账管理有方法，项目资金台账式管理在工作中的便利性和清晰度更加有效，坚持把这种方法运用到日常各个工作中。三是报账流程更顺畅，积极和业务单位沟通，听取意见建议，修正简化报账工作流程，工作效率大大提高。四是主动服务更热情，转变工作作风，提高工作能力，及时发现问题，主动解决问题。五是项目监管常态化，加强平时项目的督导，形成联动机制，积极推动项目进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存在违规违纪迹象。据问卷调查了解，存在办理业务时有“推、脱、等”和“门难进、脸难看、话难听、事难办”等问题的反映。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着力解决机关作风存在的突出问题，在预算单位、在社会面、在各行各业眼中的形象转变了很多，得到了普遍赞誉，大大增强了我局干部职工的获得感和自豪感，提振了干部职工精气神，彰显了干事创业新风貌，彻底扭转了财政局的外在形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开展项目检查验收不规范。据了解，在没有职责明确规定的情况下，有的业务股室对所联系单位的项目主动要求开展检查验收，但又缺乏必要的行为规范和具体时限要求，造成个别项目工程验收不及时，存在推脱现象，影响工程进度；有的在检查验收时还存在吃请现象，对此，业主单位和施工单位意见较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楷体" w:cs="Times New Roman"/>
          <w:b/>
          <w:bCs/>
          <w:color w:val="000000" w:themeColor="text1"/>
          <w:sz w:val="32"/>
          <w:szCs w:val="32"/>
          <w:u w:val="none"/>
          <w:lang w:val="en-US" w:eastAsia="zh-CN"/>
          <w14:textFill>
            <w14:solidFill>
              <w14:schemeClr w14:val="tx1"/>
            </w14:solidFill>
          </w14:textFill>
        </w:rPr>
        <w:t>整改</w:t>
      </w:r>
      <w:r>
        <w:rPr>
          <w:rFonts w:hint="default" w:ascii="Times New Roman" w:hAnsi="Times New Roman" w:eastAsia="楷体" w:cs="Times New Roman"/>
          <w:b/>
          <w:bCs/>
          <w:color w:val="000000" w:themeColor="text1"/>
          <w:sz w:val="32"/>
          <w:szCs w:val="32"/>
          <w:u w:val="none"/>
          <w:lang w:val="en-US" w:eastAsia="zh-CN"/>
          <w14:textFill>
            <w14:solidFill>
              <w14:schemeClr w14:val="tx1"/>
            </w14:solidFill>
          </w14:textFill>
        </w:rPr>
        <w:t>实效</w:t>
      </w:r>
      <w:r>
        <w:rPr>
          <w:rFonts w:hint="default" w:ascii="Times New Roman" w:hAnsi="Times New Roman" w:eastAsia="楷体" w:cs="Times New Roman"/>
          <w:b/>
          <w:bCs/>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严格规范财政参与项目验收业务行为，确定财政审核项目资料的内容，并提前告知项目单位需要提供的资料，转变了财政</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干部</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队伍形象。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0" w:firstLineChars="200"/>
        <w:jc w:val="both"/>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color w:val="000000" w:themeColor="text1"/>
          <w:sz w:val="32"/>
          <w:szCs w:val="32"/>
          <w:lang w:val="en-US" w:eastAsia="zh-CN"/>
          <w14:textFill>
            <w14:solidFill>
              <w14:schemeClr w14:val="tx1"/>
            </w14:solidFill>
          </w14:textFill>
        </w:rPr>
        <w:t>（三）领导班子建设宽松软，干部队伍建设不规范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1.党组自身建设有短板，“头雁”作用发挥乏力。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政治引领作用弱化。党组会议不能按规定召开，提交的2018-2021年党组会议记录补写现象比较明显。班子成员之间缺乏沟通，工作衔接不到位，协同配合力度不够，有各自为政的现象，集体研究、集体决策重大事项较少，请示报告制度执行不规范。如个别行政股室负责人不遵循组织程序，越过分管领导直接向局主要领导汇报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整改</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实效</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i w:val="0"/>
          <w:caps w:val="0"/>
          <w:color w:val="000000" w:themeColor="text1"/>
          <w:spacing w:val="0"/>
          <w:sz w:val="32"/>
          <w:szCs w:val="32"/>
          <w:shd w:val="clear" w:color="auto" w:fill="FFFFFF"/>
          <w14:textFill>
            <w14:solidFill>
              <w14:schemeClr w14:val="tx1"/>
            </w14:solidFill>
          </w14:textFill>
        </w:rPr>
        <w:t>明确</w:t>
      </w:r>
      <w:r>
        <w:rPr>
          <w:rFonts w:hint="default" w:ascii="Times New Roman" w:hAnsi="Times New Roman" w:eastAsia="仿宋_GB2312"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了</w:t>
      </w:r>
      <w:r>
        <w:rPr>
          <w:rFonts w:hint="default" w:ascii="Times New Roman" w:hAnsi="Times New Roman" w:eastAsia="仿宋_GB2312" w:cs="Times New Roman"/>
          <w:b w:val="0"/>
          <w:bCs w:val="0"/>
          <w:i w:val="0"/>
          <w:caps w:val="0"/>
          <w:color w:val="000000" w:themeColor="text1"/>
          <w:spacing w:val="0"/>
          <w:sz w:val="32"/>
          <w:szCs w:val="32"/>
          <w:shd w:val="clear" w:color="auto" w:fill="FFFFFF"/>
          <w14:textFill>
            <w14:solidFill>
              <w14:schemeClr w14:val="tx1"/>
            </w14:solidFill>
          </w14:textFill>
        </w:rPr>
        <w:t>党组职责，规范党组会议议事原则、议事形式、议事范围和纪律要求，切实提高</w:t>
      </w:r>
      <w:r>
        <w:rPr>
          <w:rFonts w:hint="default" w:ascii="Times New Roman" w:hAnsi="Times New Roman" w:eastAsia="仿宋_GB2312" w:cs="Times New Roman"/>
          <w:b w:val="0"/>
          <w:bCs w:val="0"/>
          <w:i w:val="0"/>
          <w:caps w:val="0"/>
          <w:color w:val="000000" w:themeColor="text1"/>
          <w:spacing w:val="0"/>
          <w:sz w:val="32"/>
          <w:szCs w:val="32"/>
          <w:shd w:val="clear" w:color="auto" w:fill="FFFFFF"/>
          <w:lang w:val="en-US" w:eastAsia="zh-CN"/>
          <w14:textFill>
            <w14:solidFill>
              <w14:schemeClr w14:val="tx1"/>
            </w14:solidFill>
          </w14:textFill>
        </w:rPr>
        <w:t>了</w:t>
      </w:r>
      <w:r>
        <w:rPr>
          <w:rFonts w:hint="default" w:ascii="Times New Roman" w:hAnsi="Times New Roman" w:eastAsia="仿宋_GB2312" w:cs="Times New Roman"/>
          <w:b w:val="0"/>
          <w:bCs w:val="0"/>
          <w:i w:val="0"/>
          <w:caps w:val="0"/>
          <w:color w:val="000000" w:themeColor="text1"/>
          <w:spacing w:val="0"/>
          <w:sz w:val="32"/>
          <w:szCs w:val="32"/>
          <w:shd w:val="clear" w:color="auto" w:fill="FFFFFF"/>
          <w14:textFill>
            <w14:solidFill>
              <w14:schemeClr w14:val="tx1"/>
            </w14:solidFill>
          </w14:textFill>
        </w:rPr>
        <w:t>党组工作制度化、规范化、程序化水平</w:t>
      </w:r>
      <w:r>
        <w:rPr>
          <w:rFonts w:hint="default" w:ascii="Times New Roman" w:hAnsi="Times New Roman" w:eastAsia="仿宋_GB2312" w:cs="Times New Roman"/>
          <w:b w:val="0"/>
          <w:bCs w:val="0"/>
          <w:i w:val="0"/>
          <w:caps w:val="0"/>
          <w:color w:val="000000" w:themeColor="text1"/>
          <w:spacing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进一步完善了党组议事决策机制，强化了党对财政工作的领导，加强了党组班子建设，确保党组政治引领作用有效发挥。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民主集中制执行不严格。</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落实“三重一大”制度进行集体决策不到位，对委托第三方机构等重要事项、部分大额支出未经过会议集体研究。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整改</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实效</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认真贯彻民主集中制，规范</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党组会议议题准备、酝酿、研究、落实，充分发扬民主，严格按照程序规定召开党组会</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研究</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“三重一大”决策，认真落实集体决策要求。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党组议事规则和决策程序决策不到位。存在班子会代替党组会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研究人事问题等现象，未严格落实“一把手”末位表态制。如研究人事问题的党组会议有其他科级干部参加，且党组书记先表态再征求其他党组成员意见。</w:t>
      </w:r>
    </w:p>
    <w:p>
      <w:pPr>
        <w:pStyle w:val="16"/>
        <w:keepNext w:val="0"/>
        <w:keepLines w:val="0"/>
        <w:pageBreakBefore w:val="0"/>
        <w:kinsoku/>
        <w:wordWrap/>
        <w:overflowPunct/>
        <w:topLinePunct w:val="0"/>
        <w:autoSpaceDE/>
        <w:autoSpaceDN/>
        <w:bidi w:val="0"/>
        <w:adjustRightInd/>
        <w:snapToGrid/>
        <w:spacing w:after="0" w:line="600" w:lineRule="exact"/>
        <w:ind w:left="0" w:leftChars="0" w:firstLine="643" w:firstLineChars="200"/>
        <w:jc w:val="both"/>
        <w:rPr>
          <w:rFonts w:hint="default" w:ascii="Times New Roman" w:hAnsi="Times New Roman" w:eastAsia="仿宋_GB2312" w:cs="Times New Roman"/>
          <w:b/>
          <w:bCs/>
          <w:i w:val="0"/>
          <w:iCs w:val="0"/>
          <w:caps w:val="0"/>
          <w:color w:val="000000" w:themeColor="text1"/>
          <w:spacing w:val="0"/>
          <w:kern w:val="0"/>
          <w:sz w:val="40"/>
          <w:szCs w:val="40"/>
          <w:lang w:val="en-US" w:eastAsia="zh-CN" w:bidi="ar"/>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整改</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实效</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进一步规范</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局党组议事程序，</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厘清</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党组会议和</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领导班子</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会议边界，</w:t>
      </w:r>
      <w:r>
        <w:rPr>
          <w:rFonts w:hint="default" w:ascii="Times New Roman" w:hAnsi="Times New Roman" w:eastAsia="仿宋_GB2312" w:cs="Times New Roman"/>
          <w:b w:val="0"/>
          <w:bCs w:val="0"/>
          <w:i w:val="0"/>
          <w:iCs w:val="0"/>
          <w:caps w:val="0"/>
          <w:color w:val="000000" w:themeColor="text1"/>
          <w:spacing w:val="0"/>
          <w:kern w:val="0"/>
          <w:sz w:val="32"/>
          <w:szCs w:val="32"/>
          <w:lang w:val="en-US" w:eastAsia="zh-CN" w:bidi="ar"/>
          <w14:textFill>
            <w14:solidFill>
              <w14:schemeClr w14:val="tx1"/>
            </w14:solidFill>
          </w14:textFill>
        </w:rPr>
        <w:t>严格落实</w:t>
      </w:r>
      <w:r>
        <w:rPr>
          <w:rFonts w:hint="default" w:ascii="Times New Roman" w:hAnsi="Times New Roman" w:eastAsia="仿宋_GB2312" w:cs="Times New Roman"/>
          <w:b w:val="0"/>
          <w:bCs w:val="0"/>
          <w:i w:val="0"/>
          <w:iCs w:val="0"/>
          <w:caps w:val="0"/>
          <w:color w:val="000000" w:themeColor="text1"/>
          <w:spacing w:val="0"/>
          <w:kern w:val="0"/>
          <w:sz w:val="32"/>
          <w:szCs w:val="32"/>
          <w:lang w:val="en-US" w:eastAsia="zh-CN" w:bidi="ar"/>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kern w:val="0"/>
          <w:sz w:val="32"/>
          <w:szCs w:val="32"/>
          <w:lang w:val="en-US" w:eastAsia="zh-CN" w:bidi="ar"/>
          <w14:textFill>
            <w14:solidFill>
              <w14:schemeClr w14:val="tx1"/>
            </w14:solidFill>
          </w14:textFill>
        </w:rPr>
        <w:t>“一把手”末位表态制度，</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确保</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议事规则</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科学化、民主化、规范化。</w:t>
      </w:r>
    </w:p>
    <w:p>
      <w:pPr>
        <w:pStyle w:val="16"/>
        <w:keepNext w:val="0"/>
        <w:keepLines w:val="0"/>
        <w:pageBreakBefore w:val="0"/>
        <w:kinsoku/>
        <w:wordWrap/>
        <w:overflowPunct/>
        <w:topLinePunct w:val="0"/>
        <w:autoSpaceDE/>
        <w:autoSpaceDN/>
        <w:bidi w:val="0"/>
        <w:adjustRightInd/>
        <w:snapToGrid/>
        <w:spacing w:after="0" w:line="600" w:lineRule="exact"/>
        <w:ind w:left="0" w:leftChars="0" w:firstLine="643" w:firstLineChars="200"/>
        <w:jc w:val="both"/>
        <w:rPr>
          <w:rFonts w:hint="default" w:ascii="Times New Roman" w:hAnsi="Times New Roman" w:eastAsia="楷体" w:cs="Times New Roman"/>
          <w:b/>
          <w:bCs/>
          <w:color w:val="000000" w:themeColor="text1"/>
          <w:sz w:val="32"/>
          <w:szCs w:val="32"/>
          <w:lang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深入基层调研少，对基层呼声体察不够。党组领导班子对基层财税所工作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重视程度不够，深入了解较少，对基层财税所存在的人员力量不足、长期不轮岗等问题了解不深、关心不够。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i w:val="0"/>
          <w:iCs w:val="0"/>
          <w:caps w:val="0"/>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整改</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实效</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t>通过</w:t>
      </w:r>
      <w:r>
        <w:rPr>
          <w:rFonts w:hint="default" w:ascii="Times New Roman" w:hAnsi="Times New Roman" w:eastAsia="仿宋_GB2312" w:cs="Times New Roman"/>
          <w:b w:val="0"/>
          <w:bCs w:val="0"/>
          <w:i w:val="0"/>
          <w:iCs w:val="0"/>
          <w:caps w:val="0"/>
          <w:color w:val="000000" w:themeColor="text1"/>
          <w:spacing w:val="0"/>
          <w:kern w:val="0"/>
          <w:sz w:val="32"/>
          <w:szCs w:val="32"/>
          <w:lang w:val="en-US" w:eastAsia="zh-CN" w:bidi="ar"/>
          <w14:textFill>
            <w14:solidFill>
              <w14:schemeClr w14:val="tx1"/>
            </w14:solidFill>
          </w14:textFill>
        </w:rPr>
        <w:t>坚持定期调研制度</w:t>
      </w:r>
      <w:r>
        <w:rPr>
          <w:rFonts w:hint="default" w:ascii="Times New Roman" w:hAnsi="Times New Roman" w:eastAsia="仿宋_GB2312" w:cs="Times New Roman"/>
          <w:b w:val="0"/>
          <w:bCs w:val="0"/>
          <w:i w:val="0"/>
          <w:iCs w:val="0"/>
          <w:caps w:val="0"/>
          <w:color w:val="000000" w:themeColor="text1"/>
          <w:spacing w:val="0"/>
          <w:kern w:val="0"/>
          <w:sz w:val="32"/>
          <w:szCs w:val="32"/>
          <w:lang w:val="en-US" w:eastAsia="zh-CN" w:bidi="ar"/>
          <w14:textFill>
            <w14:solidFill>
              <w14:schemeClr w14:val="tx1"/>
            </w14:solidFill>
          </w14:textFill>
        </w:rPr>
        <w:t>、财税所长参加局周例会、选调优秀年轻干部到财税所任职等措施，增强了基层财税所人员的归属感和凝聚力</w:t>
      </w:r>
      <w:r>
        <w:rPr>
          <w:rFonts w:hint="default" w:ascii="Times New Roman" w:hAnsi="Times New Roman" w:eastAsia="仿宋_GB2312" w:cs="Times New Roman"/>
          <w:b w:val="0"/>
          <w:bCs w:val="0"/>
          <w:i w:val="0"/>
          <w:iCs w:val="0"/>
          <w:caps w:val="0"/>
          <w:color w:val="000000" w:themeColor="text1"/>
          <w:spacing w:val="0"/>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kern w:val="0"/>
          <w:sz w:val="32"/>
          <w:szCs w:val="32"/>
          <w:lang w:val="en-US" w:eastAsia="zh-CN" w:bidi="ar"/>
          <w14:textFill>
            <w14:solidFill>
              <w14:schemeClr w14:val="tx1"/>
            </w14:solidFill>
          </w14:textFill>
        </w:rPr>
        <w:t>干事创业的积极性得到进一步激发。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2.干部队伍建设滞后，不符合客观实际需要。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干部队伍专业</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素质不高。如14名科级干部中仅有6人具有财务专业背景，财政政策制定、资金统筹使用等能力相对不足；事业岗位中专业技术岗位共有62个，占比40.26%，其中仅有7人持有中高级会计专业技术任职资格证书；目前部分新进年轻干部的综合素质不高，满足不了实际工作需要。</w:t>
      </w:r>
    </w:p>
    <w:p>
      <w:pPr>
        <w:keepNext w:val="0"/>
        <w:keepLines w:val="0"/>
        <w:pageBreakBefore w:val="0"/>
        <w:kinsoku/>
        <w:wordWrap/>
        <w:overflowPunct/>
        <w:topLinePunct w:val="0"/>
        <w:autoSpaceDE/>
        <w:autoSpaceDN/>
        <w:bidi w:val="0"/>
        <w:adjustRightInd/>
        <w:snapToGrid/>
        <w:spacing w:line="600" w:lineRule="exact"/>
        <w:ind w:left="0" w:leftChars="0" w:firstLine="640"/>
        <w:jc w:val="both"/>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不断加强组织专业化学习培训力度，提高了干部职工自身业务素质，为财政工作再上新台阶提供了人才支撑。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混编混岗情况严重。基层财税所、下属事业单位与局机关之间，以及局机关各股室之间，人员互借情况突出，不能严格执行组织人事制度，人员使用和管理不能做到通盘考虑，未按照实际工作量合理分配，导致局机关人员集中，基层力量薄弱的局面。目前，全局有超三分之一的人员岗位不符、岗不对位。乡所借调到局机关22人，乡所之间互相借调4人，以及借调到外单位13人，均无正式借调手续。</w:t>
      </w:r>
    </w:p>
    <w:p>
      <w:pPr>
        <w:keepNext w:val="0"/>
        <w:keepLines w:val="0"/>
        <w:pageBreakBefore w:val="0"/>
        <w:kinsoku/>
        <w:wordWrap/>
        <w:overflowPunct/>
        <w:topLinePunct w:val="0"/>
        <w:autoSpaceDE/>
        <w:autoSpaceDN/>
        <w:bidi w:val="0"/>
        <w:adjustRightInd/>
        <w:snapToGrid/>
        <w:spacing w:line="600" w:lineRule="exact"/>
        <w:ind w:left="0" w:leftChars="0" w:firstLine="640"/>
        <w:jc w:val="both"/>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加强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组织人事制度执行力度，统筹实际工作量，做到</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人员使用和管理通盘考虑，</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解决了</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局机关人员集中</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基层力量薄弱的局面。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干部轮岗制度未能较好执行。据了解，多年来，基层财税所负责人和局机关各股室长之间较少进行交流轮岗，形成了机关人员不下乡、基层所长进城难的局面。如国库支付中心、农业股等机关部分股室，大流乡财税所、巩营乡财税所等部分乡镇财税所负责人长期不轮岗，个别时间长达20年之久，存在一定的廉政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加强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干部交流轮岗</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干部梯队建设，树立</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了德才兼备、以德为先</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的用人导向，展现出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财政干部队伍</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更加蓬勃向上的精气神</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和干事创业的积极性</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人事政策落实不及时，存在政策“棚架”现象。局机关落实职称晋升评定等政策不及时、有偏差，不能综合考虑工作实绩、工作年限、职称晋升时间等因素，造成部分职工利益受到影响，意见较大。</w:t>
      </w:r>
    </w:p>
    <w:p>
      <w:pPr>
        <w:keepNext w:val="0"/>
        <w:keepLines w:val="0"/>
        <w:pageBreakBefore w:val="0"/>
        <w:kinsoku/>
        <w:wordWrap/>
        <w:overflowPunct/>
        <w:topLinePunct w:val="0"/>
        <w:autoSpaceDE/>
        <w:autoSpaceDN/>
        <w:bidi w:val="0"/>
        <w:adjustRightInd/>
        <w:snapToGrid/>
        <w:spacing w:line="600" w:lineRule="exact"/>
        <w:ind w:left="0" w:leftChars="0" w:firstLine="640"/>
        <w:jc w:val="both"/>
        <w:rPr>
          <w:rFonts w:hint="default" w:ascii="Times New Roman" w:hAnsi="Times New Roman"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及时落实了职称晋升评定政策，兑现了待遇，激发了工作积极性，稳定了干部队伍。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3.机关党的建设缺失，党建引领作用不明显。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对机关党建工作不重视</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2018年-2021年党组会议从未专题研究过机关党建工作，</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党建与业务不融合，存在“两张皮”现象，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未做到党建与业务同谋划、同部署、同推进、同考核。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整改</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实效</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建立健全领导班子成员抓党建工作机制，带头沉下心来抓党建，切实做到</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党建与业务工作同谋划、同部署、同落实，着力解决</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党建工作与业务工作“两张皮”现象。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党建工作责任制落实不到位。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党支部书记不能严格落实党建工作述职制度，未向党员大会进行过述职；部分党员说不清自己所在党支部的书记、支部委员、党小组组长是谁。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整改</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实效</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严格落实</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党建工作目标责任制，明确分管领导，明确具体责任人，落实分解责任，横向到边，纵向到人，层层压实，认真抓好党建工作，充分发挥好</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党组织</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领导核心作用。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组织生活制度落实不严肃不规范。主题党日、三会一课、民主评议党员等规定性动作开展不扎实，对党员的日常教育管理服务不到位，党建活动不丰富，党员作用发挥不明显。如部分党员反映未参加过党小组会，集中学习多是念念文件、读读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整改</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实效</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严格</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落实党内组织生活制度，</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扎实开展</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“三会一课”，定期召开党小组会、支委会、党员大会，认真落实党员领导讲党课制度，增强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党组织凝聚力，提高</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党员向心力，为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财政工作</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提供政治保障。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党建带群建的活力未得到有效激发。工会及妇委会活动较少，至今未建立团组织，党组织带领群团组织的桥梁纽带作用发挥不明显。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整改</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实效</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构建“党建带群建、群建促党建”的格局，夯实了党建带群建基础，增强了党建带群建活力，彰显了党建带群建成效，工青妇组织的引领力、组织力、服务力和贡献度不断提升。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4.干部担当意识不强，干事创业的积极性不高。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部分干部缺乏担当精神。如在部分工程检查验收、项目评审等材料上，存在只盖章不签字现象。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整改实效：</w:t>
      </w:r>
      <w:r>
        <w:rPr>
          <w:rFonts w:hint="default" w:ascii="Times New Roman" w:hAnsi="Times New Roman" w:eastAsia="仿宋_GB2312" w:cs="Times New Roman"/>
          <w:b w:val="0"/>
          <w:bCs w:val="0"/>
          <w:sz w:val="32"/>
          <w:szCs w:val="32"/>
          <w:lang w:val="en-US" w:eastAsia="zh-CN"/>
        </w:rPr>
        <w:t>印发《清丰县政府投资项目建设评审服务中心工程造价评审业务操作规范》，进一步提高评审质量，规范评审流程，从评审申请、资料报送到归档整理，建立评审全过程的规范标准，统一表格、统一流程，严格按照规范要求收集整理评审资料，及时归档，确保资料完整、规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履行自身职责不严格。个</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别乡镇财税所履职不到位，不能严格遵守“村财乡管”的规定，将村级账务委托给第三方机构。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严格落实职责，督促所有乡镇财税所严格遵守“村财乡管”规定，村级账务全部由乡镇财税所进行管理。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争先进位的导向不鲜明。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缺乏激励奖惩机制，干部职工干事创业的劲头不足，存在“干与不干、干多干少、干好干坏一个样”的现象。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shd w:val="clear" w:fill="FFFFFF"/>
          <w:lang w:val="en-US" w:eastAsia="zh-CN"/>
          <w14:textFill>
            <w14:solidFill>
              <w14:schemeClr w14:val="tx1"/>
            </w14:solidFill>
          </w14:textFill>
        </w:rPr>
        <w:t>整改实效：</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健全完善</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了</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干事创业的激励机制、考核机制，</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坚持</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争先进位的的鲜明</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导向，干字当头、行动至上，</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提振了干部职工精气神，彰显了干事创业新风貌</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5.内控制度不健全，机关管理需加强。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一是</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制度体系不健全。机关财务管理、财产管理、勤政廉政、办事程序以及文件报刊收发等相关制度尚未完全建立，各股室、各岗位缺乏系统完善业务工作规范、标准化办事流程，造成“无章可循”。</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全面梳理</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规章制度和工作流程</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，并</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研究制定科学、管用、长效的工作机制，积极完善制度体系，强化制度执行，从根本上堵塞漏洞、解决问题。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制度执行宽松软。在制度执行过程中习惯于我行我素，缺乏全局观念，制度流于形式，成为摆设，造成“有章不循”。如党务政务制度执行不到位，涉及财务、人事、项目评审等重大事项公开不及时。考勤和请销假制度执行不严格，工作人员纪律规矩意识不强，工作作风存在散漫现象，迟到、早退时有发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整改</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实效</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严格考勤</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和请销假等制度</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科级领导干部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自觉带头严格执行工作纪律，主动带头签到，以上率下，强化对干部职工的政治引领和思想教育，</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干部职工的纪律规矩意识和工作作风得到明显提升</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团结协作不到位。机关各股室之间工作相互衔接不够，信息沟通不畅，业务传递不及时，工作配合不力，效率不高。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强化</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了</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班子成员的示范带头作用和团结协作精神，</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干部职工</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思想认识上有了</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很大</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转变，干事创业的责任心有了</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明显</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提高，</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整体</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面貌焕然一新，各项</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财政</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工作</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得到</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顺利推进。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四是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机关整体凝聚力不强。据个别谈话了解，除精神文明建设规定进行的动作外，局机关平时开展集体活动较少，职工文化生活不丰富，协同配合的机会少。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cente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通过开展</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环境卫生评比、学习强国平台学习、创建省级文明单位等“转作风、树形象”专题活动，</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在预算单位和社会面上作风硬了、面貌变了、口碑好了，各项工作都得到了充分肯定。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0" w:firstLineChars="200"/>
        <w:jc w:val="both"/>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color w:val="000000" w:themeColor="text1"/>
          <w:sz w:val="32"/>
          <w:szCs w:val="32"/>
          <w:lang w:val="en-US" w:eastAsia="zh-CN"/>
          <w14:textFill>
            <w14:solidFill>
              <w14:schemeClr w14:val="tx1"/>
            </w14:solidFill>
          </w14:textFill>
        </w:rPr>
        <w:t>（四）对巡视巡察、审计等反馈问题整改落实不彻底，存在边改边犯的现象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1.落实巡视巡察反馈问题整改责任压的不实。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巡视巡察反馈问题整改不到位。如十三届县委第十一轮巡察时反馈的重业务轻党建、制度建设不完善、“三重一大”决策程序不规范等问题还没有完全整改到位。</w:t>
      </w:r>
    </w:p>
    <w:p>
      <w:pPr>
        <w:pStyle w:val="16"/>
        <w:keepNext w:val="0"/>
        <w:keepLines w:val="0"/>
        <w:pageBreakBefore w:val="0"/>
        <w:kinsoku/>
        <w:wordWrap/>
        <w:overflowPunct/>
        <w:topLinePunct w:val="0"/>
        <w:autoSpaceDE/>
        <w:autoSpaceDN/>
        <w:bidi w:val="0"/>
        <w:adjustRightInd/>
        <w:snapToGrid/>
        <w:spacing w:after="0" w:line="600" w:lineRule="exact"/>
        <w:ind w:left="0" w:leftChars="0" w:firstLine="643" w:firstLineChars="200"/>
        <w:jc w:val="both"/>
        <w:rPr>
          <w:rFonts w:hint="default" w:ascii="Times New Roman" w:hAnsi="Times New Roman" w:eastAsia="仿宋_GB2312" w:cs="Times New Roman"/>
          <w:b w:val="0"/>
          <w:bCs w:val="0"/>
          <w:color w:val="000000" w:themeColor="text1"/>
          <w:sz w:val="32"/>
          <w:szCs w:val="40"/>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40"/>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40"/>
          <w:lang w:val="en-US" w:eastAsia="zh-CN"/>
          <w14:textFill>
            <w14:solidFill>
              <w14:schemeClr w14:val="tx1"/>
            </w14:solidFill>
          </w14:textFill>
        </w:rPr>
        <w:t>提高政治站位，明确责任，成立思想政治、业务工作、评审工作、支付工作等4个整改专班，层层压实责任，以最坚决的态度、最有力的举措，确保反馈问题全面整改到位。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召开巡视巡察整改专题民主生活会不认真。没有严格按照召开专题民主生活会的有关要求组织学习和谈心谈话，部分班子成员没有开展相互批评，且自我检视不够深刻，达不到“红脸出汗”的效果。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color w:val="000000" w:themeColor="text1"/>
          <w:sz w:val="32"/>
          <w:szCs w:val="32"/>
          <w:lang w:eastAsia="zh-CN"/>
          <w14:textFill>
            <w14:solidFill>
              <w14:schemeClr w14:val="tx1"/>
            </w14:solidFill>
          </w14:textFill>
        </w:rPr>
        <w:t>整改</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实效</w:t>
      </w:r>
      <w:r>
        <w:rPr>
          <w:rFonts w:hint="default" w:ascii="Times New Roman" w:hAnsi="Times New Roman" w:eastAsia="楷体"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从严从实开展民主生活会，</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严格开展了批评与自我批评，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班子成员勇于相互指出批评意见，</w:t>
      </w:r>
      <w:r>
        <w:rPr>
          <w:rFonts w:hint="default" w:ascii="Times New Roman" w:hAnsi="Times New Roman" w:eastAsia="仿宋_GB2312" w:cs="Times New Roman"/>
          <w:b w:val="0"/>
          <w:bCs w:val="0"/>
          <w:i w:val="0"/>
          <w:caps w:val="0"/>
          <w:color w:val="000000" w:themeColor="text1"/>
          <w:spacing w:val="0"/>
          <w:sz w:val="32"/>
          <w:szCs w:val="32"/>
          <w:shd w:val="clear" w:fill="FFFFFF"/>
          <w14:textFill>
            <w14:solidFill>
              <w14:schemeClr w14:val="tx1"/>
            </w14:solidFill>
          </w14:textFill>
        </w:rPr>
        <w:t>见人见事，客观中肯，不留情面，达到红脸出汗效果</w:t>
      </w:r>
      <w:r>
        <w:rPr>
          <w:rFonts w:hint="default" w:ascii="Times New Roman" w:hAnsi="Times New Roman" w:eastAsia="仿宋_GB2312" w:cs="Times New Roman"/>
          <w:b w:val="0"/>
          <w:bCs w:val="0"/>
          <w:i w:val="0"/>
          <w:caps w:val="0"/>
          <w:color w:val="000000" w:themeColor="text1"/>
          <w:spacing w:val="0"/>
          <w:sz w:val="32"/>
          <w:szCs w:val="32"/>
          <w:shd w:val="clear" w:fill="FFFFFF"/>
          <w:lang w:val="en-US" w:eastAsia="zh-CN"/>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帮助同志、增进团结、促进工作的目的。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楷体" w:cs="Times New Roman"/>
          <w:b/>
          <w:bCs/>
          <w:color w:val="000000" w:themeColor="text1"/>
          <w:sz w:val="32"/>
          <w:szCs w:val="32"/>
          <w:lang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2.审计反馈问题依然存在，无实质性整改。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非税办未建立暂存款管理制度，</w:t>
      </w:r>
      <w:r>
        <w:rPr>
          <w:rFonts w:hint="default" w:ascii="Times New Roman" w:hAnsi="Times New Roman" w:eastAsia="仿宋_GB2312" w:cs="Times New Roman"/>
          <w:color w:val="000000" w:themeColor="text1"/>
          <w:sz w:val="32"/>
          <w:szCs w:val="32"/>
          <w14:textFill>
            <w14:solidFill>
              <w14:schemeClr w14:val="tx1"/>
            </w14:solidFill>
          </w14:textFill>
        </w:rPr>
        <w:t>暂存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不明来源收入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由1539.37万元增加到了8476万元。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往来款项暂存款陆续及时清理，不明来源收入的暂存款进行了调账入库。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预算编制不科学，执行不严肃，项目资金支付迟缓等问题依然存在。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整改实效：</w:t>
      </w:r>
      <w:r>
        <w:rPr>
          <w:rFonts w:hint="default" w:ascii="Times New Roman" w:hAnsi="Times New Roman" w:eastAsia="仿宋_GB2312" w:cs="Times New Roman"/>
          <w:b w:val="0"/>
          <w:bCs w:val="0"/>
          <w:spacing w:val="0"/>
          <w:sz w:val="32"/>
          <w:szCs w:val="32"/>
          <w:lang w:val="en-US" w:eastAsia="zh-CN"/>
        </w:rPr>
        <w:t>通过整改措施的制定，规范了业务流程，提升了自身业务能力，</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统筹支付，确保“三保”等民生类项目优先支付，根据现金情况，加快项目资金的支付。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退休人员和公务员医疗保险费仍然长期欠缴，影响职工正常权益。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整改实效：</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牢固树立过“紧日子”思想，严格控制和压减一般性支出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健全保障长效机制</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根据年度可用财力，合理安排支出预算，调整优化支出结构，优先足额保障“三保”支出。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0" w:leftChars="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“不忘初心、牢记使命”主题教育检视问题边改边犯。</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理论学习浅层化、调查研究不深入等问题依然长期存在，且未建立问题整改长效机制。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_GB2312" w:cs="Times New Roman"/>
          <w:b/>
          <w:bCs/>
          <w:i w:val="0"/>
          <w:iCs w:val="0"/>
          <w:caps w:val="0"/>
          <w:color w:val="000000" w:themeColor="text1"/>
          <w:spacing w:val="0"/>
          <w:sz w:val="32"/>
          <w:szCs w:val="32"/>
          <w:shd w:val="clear" w:fill="FFFFFF"/>
          <w:lang w:val="en-US" w:eastAsia="zh-CN"/>
          <w14:textFill>
            <w14:solidFill>
              <w14:schemeClr w14:val="tx1"/>
            </w14:solidFill>
          </w14:textFill>
        </w:rPr>
        <w:t>整改</w:t>
      </w:r>
      <w:r>
        <w:rPr>
          <w:rFonts w:hint="default" w:ascii="Times New Roman" w:hAnsi="Times New Roman" w:eastAsia="楷体_GB2312" w:cs="Times New Roman"/>
          <w:b/>
          <w:bCs/>
          <w:i w:val="0"/>
          <w:iCs w:val="0"/>
          <w:caps w:val="0"/>
          <w:color w:val="000000" w:themeColor="text1"/>
          <w:spacing w:val="0"/>
          <w:sz w:val="32"/>
          <w:szCs w:val="32"/>
          <w:shd w:val="clear" w:fill="FFFFFF"/>
          <w:lang w:val="en-US" w:eastAsia="zh-CN"/>
          <w14:textFill>
            <w14:solidFill>
              <w14:schemeClr w14:val="tx1"/>
            </w14:solidFill>
          </w14:textFill>
        </w:rPr>
        <w:t>实效</w:t>
      </w:r>
      <w:r>
        <w:rPr>
          <w:rFonts w:hint="default" w:ascii="Times New Roman" w:hAnsi="Times New Roman" w:eastAsia="楷体_GB2312" w:cs="Times New Roman"/>
          <w:b/>
          <w:bCs/>
          <w:i w:val="0"/>
          <w:iCs w:val="0"/>
          <w:caps w:val="0"/>
          <w:color w:val="000000" w:themeColor="text1"/>
          <w:spacing w:val="0"/>
          <w:sz w:val="32"/>
          <w:szCs w:val="32"/>
          <w:shd w:val="clear" w:fill="FFFFFF"/>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建立了问题整改长效机制，</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以坚决的态度、务实的举措、积极的行动，抓常抓长，不折不扣把长期存在的问题整改到位，持续压实管党治党责任。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bCs/>
          <w:sz w:val="32"/>
          <w:szCs w:val="32"/>
          <w:lang w:val="en-US" w:eastAsia="zh-CN"/>
        </w:rPr>
        <w:t>完成情况：</w:t>
      </w:r>
      <w:r>
        <w:rPr>
          <w:rFonts w:hint="default" w:ascii="Times New Roman" w:hAnsi="Times New Roman" w:eastAsia="楷体" w:cs="Times New Roman"/>
          <w:b w:val="0"/>
          <w:bCs w:val="0"/>
          <w:sz w:val="32"/>
          <w:szCs w:val="32"/>
          <w:lang w:val="en-US" w:eastAsia="zh-CN"/>
        </w:rPr>
        <w:t>已完成</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长效坚持</w:t>
      </w:r>
    </w:p>
    <w:p>
      <w:pPr>
        <w:pStyle w:val="16"/>
        <w:keepNext w:val="0"/>
        <w:keepLines w:val="0"/>
        <w:pageBreakBefore w:val="0"/>
        <w:numPr>
          <w:ilvl w:val="0"/>
          <w:numId w:val="0"/>
        </w:numPr>
        <w:kinsoku/>
        <w:wordWrap/>
        <w:overflowPunct/>
        <w:topLinePunct w:val="0"/>
        <w:autoSpaceDE/>
        <w:autoSpaceDN/>
        <w:bidi w:val="0"/>
        <w:adjustRightInd/>
        <w:snapToGrid/>
        <w:spacing w:after="0" w:line="600" w:lineRule="exact"/>
        <w:ind w:left="0" w:leftChars="0"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三</w:t>
      </w:r>
      <w:r>
        <w:rPr>
          <w:rFonts w:hint="default" w:ascii="Times New Roman" w:hAnsi="Times New Roman" w:eastAsia="黑体" w:cs="Times New Roman"/>
          <w:color w:val="000000" w:themeColor="text1"/>
          <w:sz w:val="32"/>
          <w:szCs w:val="32"/>
          <w:lang w:eastAsia="zh-CN"/>
          <w14:textFill>
            <w14:solidFill>
              <w14:schemeClr w14:val="tx1"/>
            </w14:solidFill>
          </w14:textFill>
        </w:rPr>
        <w:t>、下一步工作打算</w:t>
      </w:r>
    </w:p>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财政局党组</w:t>
      </w:r>
      <w:r>
        <w:rPr>
          <w:rFonts w:hint="default" w:ascii="Times New Roman" w:hAnsi="Times New Roman" w:eastAsia="仿宋_GB2312" w:cs="Times New Roman"/>
          <w:color w:val="000000" w:themeColor="text1"/>
          <w:sz w:val="32"/>
          <w:szCs w:val="32"/>
          <w14:textFill>
            <w14:solidFill>
              <w14:schemeClr w14:val="tx1"/>
            </w14:solidFill>
          </w14:textFill>
        </w:rPr>
        <w:t>将深入贯彻习近平新时代中国特色社会主义思想，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继续</w:t>
      </w:r>
      <w:r>
        <w:rPr>
          <w:rFonts w:hint="default" w:ascii="Times New Roman" w:hAnsi="Times New Roman" w:eastAsia="仿宋_GB2312" w:cs="Times New Roman"/>
          <w:color w:val="000000" w:themeColor="text1"/>
          <w:sz w:val="32"/>
          <w:szCs w:val="32"/>
          <w14:textFill>
            <w14:solidFill>
              <w14:schemeClr w14:val="tx1"/>
            </w14:solidFill>
          </w14:textFill>
        </w:rPr>
        <w:t>深化整改落实，进一步巩固整改成果，以巡察整改成效促进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14:textFill>
            <w14:solidFill>
              <w14:schemeClr w14:val="tx1"/>
            </w14:solidFill>
          </w14:textFill>
        </w:rPr>
        <w:t>事业持续健康发展。</w:t>
      </w:r>
    </w:p>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进一步压实主体责任。</w:t>
      </w:r>
      <w:r>
        <w:rPr>
          <w:rFonts w:hint="default" w:ascii="Times New Roman" w:hAnsi="Times New Roman" w:eastAsia="仿宋_GB2312" w:cs="Times New Roman"/>
          <w:color w:val="000000" w:themeColor="text1"/>
          <w:sz w:val="32"/>
          <w:szCs w:val="32"/>
          <w14:textFill>
            <w14:solidFill>
              <w14:schemeClr w14:val="tx1"/>
            </w14:solidFill>
          </w14:textFill>
        </w:rPr>
        <w:t>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党组</w:t>
      </w:r>
      <w:r>
        <w:rPr>
          <w:rFonts w:hint="default" w:ascii="Times New Roman" w:hAnsi="Times New Roman" w:eastAsia="仿宋_GB2312" w:cs="Times New Roman"/>
          <w:color w:val="000000" w:themeColor="text1"/>
          <w:sz w:val="32"/>
          <w:szCs w:val="32"/>
          <w14:textFill>
            <w14:solidFill>
              <w14:schemeClr w14:val="tx1"/>
            </w14:solidFill>
          </w14:textFill>
        </w:rPr>
        <w:t>紧紧抓住从严治党主体责任这个牛鼻子，带头遵守各项党的纪律，牢牢把握党对意识形态工作的领导权、管理权、话语权、增强政治敏锐性和政治鉴别力，发挥党的领导核心和政治核心作用，班子成员统筹协调做好各项工作，推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14:textFill>
            <w14:solidFill>
              <w14:schemeClr w14:val="tx1"/>
            </w14:solidFill>
          </w14:textFill>
        </w:rPr>
        <w:t>系统从严治党常态化。</w:t>
      </w:r>
    </w:p>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进一步健全规章制度。</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出台制定</w:t>
      </w:r>
      <w:r>
        <w:rPr>
          <w:rFonts w:hint="default" w:ascii="Times New Roman" w:hAnsi="Times New Roman" w:eastAsia="仿宋_GB2312" w:cs="Times New Roman"/>
          <w:color w:val="000000" w:themeColor="text1"/>
          <w:sz w:val="32"/>
          <w:szCs w:val="32"/>
          <w14:textFill>
            <w14:solidFill>
              <w14:schemeClr w14:val="tx1"/>
            </w14:solidFill>
          </w14:textFill>
        </w:rPr>
        <w:t>完善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的各项</w:t>
      </w:r>
      <w:r>
        <w:rPr>
          <w:rFonts w:hint="default" w:ascii="Times New Roman" w:hAnsi="Times New Roman" w:eastAsia="仿宋_GB2312" w:cs="Times New Roman"/>
          <w:color w:val="000000" w:themeColor="text1"/>
          <w:sz w:val="32"/>
          <w:szCs w:val="32"/>
          <w14:textFill>
            <w14:solidFill>
              <w14:schemeClr w14:val="tx1"/>
            </w14:solidFill>
          </w14:textFill>
        </w:rPr>
        <w:t>管理制度，加强各项制度的学习研讨，通过健全完善规章制度，做到以制度管人，按制度办事，以制度规范工作行为，推进干部管理制度化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规范化。</w:t>
      </w:r>
    </w:p>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进一步</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“转作风、树形象”</w:t>
      </w:r>
      <w:r>
        <w:rPr>
          <w:rFonts w:hint="default" w:ascii="Times New Roman" w:hAnsi="Times New Roman" w:eastAsia="楷体_GB2312" w:cs="Times New Roman"/>
          <w:b/>
          <w:bCs/>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坚持把落实整改与党风廉政建设结合起来，严格贯彻执行中央“八项规定”，严守政治纪律和政治规矩，守住“底线”“红线”；坚持把落实整改与班子队伍建设结合起来，严格执行民主集中制原则，坚持正确的选人用人导向，着力构建一支忠诚干净、干事担当、主动服务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14:textFill>
            <w14:solidFill>
              <w14:schemeClr w14:val="tx1"/>
            </w14:solidFill>
          </w14:textFill>
        </w:rPr>
        <w:t>干部队伍。</w:t>
      </w:r>
    </w:p>
    <w:p>
      <w:pPr>
        <w:pStyle w:val="16"/>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3" w:firstLineChars="200"/>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四</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进一步落实成果应用。</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坚持把落实整改与建设服务型</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单位</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结合起来，把巡察整改成果转化为推动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财政</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事业持续健康发展的强大动力，发挥</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财政</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职能</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auto"/>
          <w:spacing w:val="0"/>
          <w:sz w:val="32"/>
          <w:szCs w:val="32"/>
          <w:lang w:eastAsia="zh-CN"/>
        </w:rPr>
        <w:t>全面提升财政管理水平</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14:textFill>
            <w14:solidFill>
              <w14:schemeClr w14:val="tx1"/>
            </w14:solidFill>
          </w14:textFill>
        </w:rPr>
        <w:t>持续推进预算绩效管理改革，</w:t>
      </w:r>
      <w:r>
        <w:rPr>
          <w:rFonts w:hint="default" w:ascii="Times New Roman" w:hAnsi="Times New Roman" w:eastAsia="仿宋_GB2312" w:cs="Times New Roman"/>
          <w:b w:val="0"/>
          <w:bCs w:val="0"/>
          <w:color w:val="auto"/>
          <w:spacing w:val="0"/>
          <w:sz w:val="32"/>
          <w:szCs w:val="32"/>
          <w:lang w:eastAsia="zh-CN"/>
        </w:rPr>
        <w:t>坚决做到</w:t>
      </w:r>
      <w:r>
        <w:rPr>
          <w:rFonts w:hint="default" w:ascii="Times New Roman" w:hAnsi="Times New Roman" w:eastAsia="仿宋_GB2312" w:cs="Times New Roman"/>
          <w:b w:val="0"/>
          <w:bCs w:val="0"/>
          <w:color w:val="auto"/>
          <w:spacing w:val="0"/>
          <w:sz w:val="32"/>
          <w:szCs w:val="32"/>
        </w:rPr>
        <w:t>花钱必问效</w:t>
      </w:r>
      <w:r>
        <w:rPr>
          <w:rFonts w:hint="default"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color w:val="auto"/>
          <w:spacing w:val="0"/>
          <w:sz w:val="32"/>
          <w:szCs w:val="32"/>
        </w:rPr>
        <w:t>无效必问责。</w:t>
      </w:r>
      <w:r>
        <w:rPr>
          <w:rFonts w:hint="default" w:ascii="Times New Roman" w:hAnsi="Times New Roman" w:eastAsia="仿宋_GB2312" w:cs="Times New Roman"/>
          <w:b w:val="0"/>
          <w:bCs w:val="0"/>
          <w:i w:val="0"/>
          <w:iCs w:val="0"/>
          <w:caps w:val="0"/>
          <w:color w:val="000000" w:themeColor="text1"/>
          <w:spacing w:val="0"/>
          <w:sz w:val="32"/>
          <w:szCs w:val="32"/>
          <w14:textFill>
            <w14:solidFill>
              <w14:schemeClr w14:val="tx1"/>
            </w14:solidFill>
          </w14:textFill>
        </w:rPr>
        <w:t>加快推进预算管理一体化系统建设，逐步实现管理流程“环环相扣”，切实提高规范化管理水平。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特此报告</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160" w:firstLineChars="13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中共清丰县财政局党组</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2022年10月19日</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 </w:t>
      </w:r>
    </w:p>
    <w:p>
      <w:pPr>
        <w:pStyle w:val="16"/>
        <w:keepNext w:val="0"/>
        <w:keepLines w:val="0"/>
        <w:pageBreakBefore w:val="0"/>
        <w:kinsoku/>
        <w:wordWrap/>
        <w:overflowPunct/>
        <w:topLinePunct w:val="0"/>
        <w:autoSpaceDE/>
        <w:autoSpaceDN/>
        <w:bidi w:val="0"/>
        <w:spacing w:after="0" w:line="600" w:lineRule="exact"/>
        <w:ind w:left="0" w:leftChars="0"/>
        <w:rPr>
          <w:rFonts w:hint="default" w:ascii="Times New Roman" w:hAnsi="Times New Roman" w:eastAsia="仿宋_GB2312" w:cs="Times New Roman"/>
          <w:sz w:val="32"/>
          <w:szCs w:val="32"/>
          <w:lang w:val="en-US" w:eastAsia="zh-CN"/>
        </w:rPr>
      </w:pPr>
    </w:p>
    <w:p>
      <w:pPr>
        <w:pStyle w:val="16"/>
        <w:keepNext w:val="0"/>
        <w:keepLines w:val="0"/>
        <w:pageBreakBefore w:val="0"/>
        <w:kinsoku/>
        <w:wordWrap/>
        <w:overflowPunct/>
        <w:topLinePunct w:val="0"/>
        <w:autoSpaceDE/>
        <w:autoSpaceDN/>
        <w:bidi w:val="0"/>
        <w:spacing w:after="0" w:line="600" w:lineRule="exact"/>
        <w:ind w:left="0" w:leftChars="0"/>
        <w:rPr>
          <w:rFonts w:hint="default" w:ascii="Times New Roman" w:hAnsi="Times New Roman" w:eastAsia="仿宋_GB2312" w:cs="Times New Roman"/>
          <w:sz w:val="32"/>
          <w:szCs w:val="32"/>
          <w:lang w:val="en-US" w:eastAsia="zh-CN"/>
        </w:rPr>
      </w:pPr>
    </w:p>
    <w:p>
      <w:pPr>
        <w:pStyle w:val="16"/>
        <w:keepNext w:val="0"/>
        <w:keepLines w:val="0"/>
        <w:pageBreakBefore w:val="0"/>
        <w:kinsoku/>
        <w:wordWrap/>
        <w:overflowPunct/>
        <w:topLinePunct w:val="0"/>
        <w:autoSpaceDE/>
        <w:autoSpaceDN/>
        <w:bidi w:val="0"/>
        <w:spacing w:after="0" w:line="600" w:lineRule="exact"/>
        <w:ind w:left="0" w:leftChars="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我作为党组主要负责人，对上述报告真实性负责。如有不实，本人愿承担纪律责任。</w:t>
      </w:r>
    </w:p>
    <w:p>
      <w:pPr>
        <w:pStyle w:val="16"/>
        <w:keepNext w:val="0"/>
        <w:keepLines w:val="0"/>
        <w:pageBreakBefore w:val="0"/>
        <w:kinsoku/>
        <w:wordWrap/>
        <w:overflowPunct/>
        <w:topLinePunct w:val="0"/>
        <w:autoSpaceDE/>
        <w:autoSpaceDN/>
        <w:bidi w:val="0"/>
        <w:spacing w:after="0" w:line="600" w:lineRule="exact"/>
        <w:ind w:left="0" w:leftChars="0"/>
        <w:rPr>
          <w:rFonts w:hint="default" w:ascii="Times New Roman" w:hAnsi="Times New Roman" w:eastAsia="仿宋_GB2312" w:cs="Times New Roman"/>
          <w:sz w:val="32"/>
          <w:szCs w:val="32"/>
          <w:lang w:val="en-US" w:eastAsia="zh-CN"/>
        </w:rPr>
      </w:pPr>
    </w:p>
    <w:p>
      <w:pPr>
        <w:pStyle w:val="16"/>
        <w:keepNext w:val="0"/>
        <w:keepLines w:val="0"/>
        <w:pageBreakBefore w:val="0"/>
        <w:kinsoku/>
        <w:wordWrap/>
        <w:overflowPunct/>
        <w:topLinePunct w:val="0"/>
        <w:autoSpaceDE/>
        <w:autoSpaceDN/>
        <w:bidi w:val="0"/>
        <w:spacing w:after="0" w:line="600" w:lineRule="exact"/>
        <w:ind w:firstLine="3840" w:firstLineChars="1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承诺人：</w:t>
      </w:r>
    </w:p>
    <w:p>
      <w:pPr>
        <w:pStyle w:val="16"/>
        <w:keepNext w:val="0"/>
        <w:keepLines w:val="0"/>
        <w:pageBreakBefore w:val="0"/>
        <w:kinsoku/>
        <w:wordWrap/>
        <w:overflowPunct/>
        <w:topLinePunct w:val="0"/>
        <w:autoSpaceDE/>
        <w:autoSpaceDN/>
        <w:bidi w:val="0"/>
        <w:spacing w:after="0" w:line="600" w:lineRule="exact"/>
        <w:ind w:left="0" w:leftChars="0"/>
        <w:rPr>
          <w:rFonts w:hint="default" w:ascii="Times New Roman" w:hAnsi="Times New Roman" w:eastAsia="仿宋_GB2312" w:cs="Times New Roman"/>
          <w:sz w:val="32"/>
          <w:szCs w:val="32"/>
          <w:lang w:val="en-US" w:eastAsia="zh-CN"/>
        </w:rPr>
      </w:pPr>
    </w:p>
    <w:p>
      <w:pPr>
        <w:pStyle w:val="16"/>
        <w:keepNext w:val="0"/>
        <w:keepLines w:val="0"/>
        <w:pageBreakBefore w:val="0"/>
        <w:kinsoku/>
        <w:wordWrap/>
        <w:overflowPunct/>
        <w:topLinePunct w:val="0"/>
        <w:autoSpaceDE/>
        <w:autoSpaceDN/>
        <w:bidi w:val="0"/>
        <w:spacing w:after="0" w:line="600" w:lineRule="exact"/>
        <w:ind w:left="0" w:leftChars="0" w:firstLine="4160" w:firstLineChars="1300"/>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日</w:t>
      </w:r>
    </w:p>
    <w:sectPr>
      <w:footerReference r:id="rId3" w:type="default"/>
      <w:pgSz w:w="11906" w:h="16838"/>
      <w:pgMar w:top="1440" w:right="1800" w:bottom="1553"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宋黑繁体">
    <w:panose1 w:val="03000509000000000000"/>
    <w:charset w:val="86"/>
    <w:family w:val="auto"/>
    <w:pitch w:val="default"/>
    <w:sig w:usb0="00000001" w:usb1="080E0000" w:usb2="00000000" w:usb3="00000000" w:csb0="00040000" w:csb1="00000000"/>
  </w:font>
  <w:font w:name="方正少儿繁体">
    <w:panose1 w:val="03000509000000000000"/>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水柱繁体">
    <w:panose1 w:val="03000509000000000000"/>
    <w:charset w:val="86"/>
    <w:family w:val="auto"/>
    <w:pitch w:val="default"/>
    <w:sig w:usb0="00000001" w:usb1="080E0000" w:usb2="00000000" w:usb3="00000000" w:csb0="00040000" w:csb1="00000000"/>
  </w:font>
  <w:font w:name="方正瘦金书简体">
    <w:panose1 w:val="03000509000000000000"/>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舒体简体">
    <w:panose1 w:val="02010601030101010101"/>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JhengHei UI">
    <w:panose1 w:val="020B0604030504040204"/>
    <w:charset w:val="88"/>
    <w:family w:val="auto"/>
    <w:pitch w:val="default"/>
    <w:sig w:usb0="0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MS UI Gothic">
    <w:panose1 w:val="020B0600070205080204"/>
    <w:charset w:val="80"/>
    <w:family w:val="auto"/>
    <w:pitch w:val="default"/>
    <w:sig w:usb0="E00002FF" w:usb1="6AC7FDFB" w:usb2="08000012" w:usb3="00000000" w:csb0="4002009F" w:csb1="DFD70000"/>
  </w:font>
  <w:font w:name="SimSun-ExtB">
    <w:panose1 w:val="02010609060101010101"/>
    <w:charset w:val="86"/>
    <w:family w:val="auto"/>
    <w:pitch w:val="default"/>
    <w:sig w:usb0="00000001" w:usb1="02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5B" w:usb2="00000009" w:usb3="00000000" w:csb0="400001FF" w:csb1="FFFF0000"/>
  </w:font>
  <w:font w:name="Bahnschrift Light">
    <w:panose1 w:val="020B0502040204020203"/>
    <w:charset w:val="00"/>
    <w:family w:val="auto"/>
    <w:pitch w:val="default"/>
    <w:sig w:usb0="A00002C7" w:usb1="00000002" w:usb2="00000000" w:usb3="00000000" w:csb0="2000019F" w:csb1="00000000"/>
  </w:font>
  <w:font w:name="Bahnschrift SemiBold SemiCondensed">
    <w:panose1 w:val="020B0502040204020203"/>
    <w:charset w:val="00"/>
    <w:family w:val="auto"/>
    <w:pitch w:val="default"/>
    <w:sig w:usb0="A00002C7" w:usb1="00000002" w:usb2="00000000" w:usb3="00000000" w:csb0="2000019F" w:csb1="0000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5pt;height:144pt;width:144pt;mso-position-horizontal:outside;mso-position-horizontal-relative:margin;mso-wrap-style:none;z-index:251659264;mso-width-relative:page;mso-height-relative:page;" filled="f" stroked="f" coordsize="21600,21600" o:gfxdata="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9nS6P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8"/>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B2C2A5"/>
    <w:multiLevelType w:val="singleLevel"/>
    <w:tmpl w:val="D5B2C2A5"/>
    <w:lvl w:ilvl="0" w:tentative="0">
      <w:start w:val="2"/>
      <w:numFmt w:val="decimal"/>
      <w:suff w:val="nothing"/>
      <w:lvlText w:val="（%1）"/>
      <w:lvlJc w:val="left"/>
      <w:pPr>
        <w:ind w:left="-2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OGJiZWQyOWQ1NzcwNWFjNTUyZmYyOWUyZThjY2MifQ=="/>
  </w:docVars>
  <w:rsids>
    <w:rsidRoot w:val="64810FAF"/>
    <w:rsid w:val="000E4F19"/>
    <w:rsid w:val="00B02934"/>
    <w:rsid w:val="01BE2F43"/>
    <w:rsid w:val="021C2021"/>
    <w:rsid w:val="02CB4265"/>
    <w:rsid w:val="032A7015"/>
    <w:rsid w:val="036B5194"/>
    <w:rsid w:val="03746C8D"/>
    <w:rsid w:val="04A01257"/>
    <w:rsid w:val="05DC1429"/>
    <w:rsid w:val="05E26358"/>
    <w:rsid w:val="06000329"/>
    <w:rsid w:val="076921CB"/>
    <w:rsid w:val="08192A7A"/>
    <w:rsid w:val="0A310E27"/>
    <w:rsid w:val="0A443077"/>
    <w:rsid w:val="0A5005A6"/>
    <w:rsid w:val="0B2B6612"/>
    <w:rsid w:val="0C2D5FB2"/>
    <w:rsid w:val="0C652CD2"/>
    <w:rsid w:val="0C9C5094"/>
    <w:rsid w:val="0D12657C"/>
    <w:rsid w:val="0D772372"/>
    <w:rsid w:val="10B93A57"/>
    <w:rsid w:val="10E209B5"/>
    <w:rsid w:val="11A51077"/>
    <w:rsid w:val="12506873"/>
    <w:rsid w:val="12B20DD1"/>
    <w:rsid w:val="1315689F"/>
    <w:rsid w:val="13234A66"/>
    <w:rsid w:val="135F3D69"/>
    <w:rsid w:val="14164875"/>
    <w:rsid w:val="15F55948"/>
    <w:rsid w:val="15FD7333"/>
    <w:rsid w:val="1796364F"/>
    <w:rsid w:val="17F51487"/>
    <w:rsid w:val="1802425C"/>
    <w:rsid w:val="18597E99"/>
    <w:rsid w:val="18D833B2"/>
    <w:rsid w:val="194C01CE"/>
    <w:rsid w:val="19590D8A"/>
    <w:rsid w:val="199074B6"/>
    <w:rsid w:val="1A381BF9"/>
    <w:rsid w:val="1A425C8D"/>
    <w:rsid w:val="1A8A568B"/>
    <w:rsid w:val="1BE667FC"/>
    <w:rsid w:val="1BEA1DA3"/>
    <w:rsid w:val="1C9728A7"/>
    <w:rsid w:val="1DD946B5"/>
    <w:rsid w:val="1E9D14F7"/>
    <w:rsid w:val="211D6897"/>
    <w:rsid w:val="21297E4B"/>
    <w:rsid w:val="214247DD"/>
    <w:rsid w:val="215D225D"/>
    <w:rsid w:val="222C1830"/>
    <w:rsid w:val="23083249"/>
    <w:rsid w:val="24E45714"/>
    <w:rsid w:val="25213BD8"/>
    <w:rsid w:val="2558219D"/>
    <w:rsid w:val="25826C9B"/>
    <w:rsid w:val="264D273B"/>
    <w:rsid w:val="27475DD3"/>
    <w:rsid w:val="276E597A"/>
    <w:rsid w:val="28FE0A59"/>
    <w:rsid w:val="29D615BD"/>
    <w:rsid w:val="2A2149A3"/>
    <w:rsid w:val="2A551CCF"/>
    <w:rsid w:val="2BFA2703"/>
    <w:rsid w:val="2C2A25E4"/>
    <w:rsid w:val="2D5E602D"/>
    <w:rsid w:val="2DAA31AA"/>
    <w:rsid w:val="2F6E71A5"/>
    <w:rsid w:val="305D4853"/>
    <w:rsid w:val="311A302A"/>
    <w:rsid w:val="31247208"/>
    <w:rsid w:val="31C0100C"/>
    <w:rsid w:val="31E80283"/>
    <w:rsid w:val="323540D2"/>
    <w:rsid w:val="327F33E5"/>
    <w:rsid w:val="32C320EB"/>
    <w:rsid w:val="33617B22"/>
    <w:rsid w:val="338606A5"/>
    <w:rsid w:val="34585742"/>
    <w:rsid w:val="34646078"/>
    <w:rsid w:val="35542E51"/>
    <w:rsid w:val="35D30FD1"/>
    <w:rsid w:val="36D856D9"/>
    <w:rsid w:val="36D9041F"/>
    <w:rsid w:val="37B945D5"/>
    <w:rsid w:val="38AA1E78"/>
    <w:rsid w:val="3AAC0DE5"/>
    <w:rsid w:val="3D5F637E"/>
    <w:rsid w:val="3EB83332"/>
    <w:rsid w:val="3F6A37A6"/>
    <w:rsid w:val="401560E8"/>
    <w:rsid w:val="413369DA"/>
    <w:rsid w:val="42664171"/>
    <w:rsid w:val="42D52872"/>
    <w:rsid w:val="45C61023"/>
    <w:rsid w:val="4601537B"/>
    <w:rsid w:val="46027529"/>
    <w:rsid w:val="4720440E"/>
    <w:rsid w:val="476A0836"/>
    <w:rsid w:val="47963D42"/>
    <w:rsid w:val="485B5FB9"/>
    <w:rsid w:val="49ED197F"/>
    <w:rsid w:val="4A180A44"/>
    <w:rsid w:val="4AA4785F"/>
    <w:rsid w:val="4BFE104A"/>
    <w:rsid w:val="4C667CDF"/>
    <w:rsid w:val="4DF35EFC"/>
    <w:rsid w:val="4F826A05"/>
    <w:rsid w:val="511958F2"/>
    <w:rsid w:val="517922C4"/>
    <w:rsid w:val="5301227B"/>
    <w:rsid w:val="534D3E7F"/>
    <w:rsid w:val="53801CD0"/>
    <w:rsid w:val="553A2249"/>
    <w:rsid w:val="56FC76CF"/>
    <w:rsid w:val="5758625A"/>
    <w:rsid w:val="578237AF"/>
    <w:rsid w:val="57985D26"/>
    <w:rsid w:val="57AE19C2"/>
    <w:rsid w:val="591A6FCB"/>
    <w:rsid w:val="59556ED2"/>
    <w:rsid w:val="5BB443B6"/>
    <w:rsid w:val="5C8A6A23"/>
    <w:rsid w:val="5D6275A9"/>
    <w:rsid w:val="5D77321D"/>
    <w:rsid w:val="5D792BB8"/>
    <w:rsid w:val="5DFC238F"/>
    <w:rsid w:val="5E3E37BC"/>
    <w:rsid w:val="5E7B095F"/>
    <w:rsid w:val="5EBA10F4"/>
    <w:rsid w:val="5F530F87"/>
    <w:rsid w:val="6037379A"/>
    <w:rsid w:val="64810FAF"/>
    <w:rsid w:val="66BC5C8A"/>
    <w:rsid w:val="68071C9B"/>
    <w:rsid w:val="68607AAC"/>
    <w:rsid w:val="688803F8"/>
    <w:rsid w:val="691347B9"/>
    <w:rsid w:val="6AA607C2"/>
    <w:rsid w:val="6BC32604"/>
    <w:rsid w:val="6BE71141"/>
    <w:rsid w:val="6C6B77D9"/>
    <w:rsid w:val="6D53166F"/>
    <w:rsid w:val="6D586606"/>
    <w:rsid w:val="6D6A75F7"/>
    <w:rsid w:val="6EEA6003"/>
    <w:rsid w:val="705322CC"/>
    <w:rsid w:val="70EA160D"/>
    <w:rsid w:val="71614BAE"/>
    <w:rsid w:val="71E76925"/>
    <w:rsid w:val="746B353C"/>
    <w:rsid w:val="771B24F2"/>
    <w:rsid w:val="77DF423F"/>
    <w:rsid w:val="78D97F12"/>
    <w:rsid w:val="7B39011F"/>
    <w:rsid w:val="7B423CD6"/>
    <w:rsid w:val="7B8757F3"/>
    <w:rsid w:val="7B92771D"/>
    <w:rsid w:val="7C12681E"/>
    <w:rsid w:val="7C192B81"/>
    <w:rsid w:val="7C32150C"/>
    <w:rsid w:val="7E0112A6"/>
    <w:rsid w:val="7EE36391"/>
    <w:rsid w:val="7F330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First Indent"/>
    <w:basedOn w:val="5"/>
    <w:next w:val="2"/>
    <w:qFormat/>
    <w:uiPriority w:val="0"/>
    <w:pPr>
      <w:spacing w:before="40" w:after="40" w:line="240" w:lineRule="auto"/>
      <w:ind w:firstLine="420"/>
    </w:pPr>
    <w:rPr>
      <w:rFonts w:ascii="Times New Roman" w:hAnsi="Times New Roman" w:eastAsia="宋体"/>
      <w:b/>
      <w:bCs/>
      <w:sz w:val="21"/>
    </w:rPr>
  </w:style>
  <w:style w:type="paragraph" w:styleId="5">
    <w:name w:val="Body Text Indent 3"/>
    <w:basedOn w:val="1"/>
    <w:qFormat/>
    <w:uiPriority w:val="0"/>
    <w:pPr>
      <w:spacing w:after="120"/>
      <w:ind w:left="420" w:leftChars="200"/>
    </w:pPr>
    <w:rPr>
      <w:sz w:val="16"/>
    </w:rPr>
  </w:style>
  <w:style w:type="paragraph" w:styleId="6">
    <w:name w:val="Body Text"/>
    <w:basedOn w:val="1"/>
    <w:next w:val="7"/>
    <w:qFormat/>
    <w:uiPriority w:val="0"/>
    <w:pPr>
      <w:spacing w:after="120"/>
    </w:pPr>
  </w:style>
  <w:style w:type="paragraph" w:customStyle="1" w:styleId="7">
    <w:name w:val="Body Text First Indent 2"/>
    <w:qFormat/>
    <w:uiPriority w:val="0"/>
    <w:pPr>
      <w:widowControl w:val="0"/>
      <w:spacing w:after="120"/>
      <w:ind w:left="420" w:leftChars="200" w:firstLine="420" w:firstLineChars="200"/>
      <w:jc w:val="both"/>
    </w:pPr>
    <w:rPr>
      <w:rFonts w:ascii="Calibri" w:hAnsi="Calibri" w:eastAsia="宋体" w:cs="仿宋_GB2312"/>
      <w:b/>
      <w:kern w:val="2"/>
      <w:sz w:val="32"/>
      <w:szCs w:val="32"/>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Hyperlink"/>
    <w:basedOn w:val="12"/>
    <w:qFormat/>
    <w:uiPriority w:val="0"/>
    <w:rPr>
      <w:color w:val="333333"/>
      <w:u w:val="none"/>
    </w:rPr>
  </w:style>
  <w:style w:type="paragraph" w:customStyle="1" w:styleId="16">
    <w:name w:val="正文文本首行缩进 21"/>
    <w:basedOn w:val="17"/>
    <w:qFormat/>
    <w:uiPriority w:val="0"/>
    <w:pPr>
      <w:spacing w:after="120"/>
      <w:ind w:firstLine="420" w:firstLineChars="200"/>
    </w:pPr>
    <w:rPr>
      <w:szCs w:val="24"/>
    </w:rPr>
  </w:style>
  <w:style w:type="paragraph" w:customStyle="1" w:styleId="17">
    <w:name w:val="正文文本缩进1"/>
    <w:basedOn w:val="1"/>
    <w:qFormat/>
    <w:uiPriority w:val="0"/>
    <w:pPr>
      <w:ind w:left="420" w:leftChars="200"/>
    </w:pPr>
    <w:rPr>
      <w:szCs w:val="20"/>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33488</Words>
  <Characters>34167</Characters>
  <Lines>0</Lines>
  <Paragraphs>0</Paragraphs>
  <TotalTime>31</TotalTime>
  <ScaleCrop>false</ScaleCrop>
  <LinksUpToDate>false</LinksUpToDate>
  <CharactersWithSpaces>34229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2020-11-01T11:55:00Z</dcterms:created>
  <dc:creator>Lenovo</dc:creator>
  <cp:lastModifiedBy>夕雨朝晴</cp:lastModifiedBy>
  <cp:lastPrinted>2023-02-26T14:40:15Z</cp:lastPrinted>
  <dcterms:modified xsi:type="dcterms:W3CDTF">2023-02-26T14:43:44Z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420511474_btnclosed</vt:lpwstr>
  </property>
  <property fmtid="{D5CDD505-2E9C-101B-9397-08002B2CF9AE}" pid="4" name="ICV">
    <vt:lpwstr>E66BBBA3632E4D148EDAD0070316DE4A</vt:lpwstr>
  </property>
</Properties>
</file>