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FF0000"/>
          <w:w w:val="25"/>
          <w:sz w:val="160"/>
          <w:szCs w:val="160"/>
        </w:rPr>
      </w:pPr>
      <w:r>
        <w:rPr>
          <w:rFonts w:hint="eastAsia" w:ascii="方正小标宋简体" w:hAnsi="方正小标宋简体" w:eastAsia="方正小标宋简体" w:cs="方正小标宋简体"/>
          <w:b w:val="0"/>
          <w:bCs/>
          <w:color w:val="FF0000"/>
          <w:w w:val="25"/>
          <w:sz w:val="160"/>
          <w:szCs w:val="160"/>
        </w:rPr>
        <w:t>清丰县冀鲁豫边区革命根据地旧址纪念馆</w:t>
      </w:r>
      <w:r>
        <w:rPr>
          <w:rFonts w:hint="eastAsia" w:ascii="方正小标宋简体" w:hAnsi="方正小标宋简体" w:eastAsia="方正小标宋简体" w:cs="方正小标宋简体"/>
          <w:b w:val="0"/>
          <w:bCs/>
          <w:color w:val="FF0000"/>
          <w:w w:val="25"/>
          <w:sz w:val="160"/>
          <w:szCs w:val="160"/>
          <w:lang w:eastAsia="zh-CN"/>
        </w:rPr>
        <w:t>党组</w:t>
      </w:r>
      <w:r>
        <w:rPr>
          <w:rFonts w:hint="eastAsia" w:ascii="方正小标宋简体" w:hAnsi="方正小标宋简体" w:eastAsia="方正小标宋简体" w:cs="方正小标宋简体"/>
          <w:b w:val="0"/>
          <w:bCs/>
          <w:color w:val="FF0000"/>
          <w:w w:val="25"/>
          <w:sz w:val="160"/>
          <w:szCs w:val="160"/>
        </w:rPr>
        <w:t>文件</w:t>
      </w:r>
    </w:p>
    <w:p>
      <w:pPr>
        <w:jc w:val="center"/>
        <w:rPr>
          <w:rFonts w:hint="eastAsia" w:ascii="仿宋_GB2312" w:hAnsi="仿宋_GB2312" w:eastAsia="仿宋_GB2312" w:cs="仿宋_GB2312"/>
          <w:b w:val="0"/>
          <w:bCs w:val="0"/>
          <w:sz w:val="32"/>
          <w:szCs w:val="32"/>
        </w:rPr>
      </w:pPr>
    </w:p>
    <w:p>
      <w:pP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清</w:t>
      </w:r>
      <w:r>
        <w:rPr>
          <w:rFonts w:hint="eastAsia" w:ascii="仿宋_GB2312" w:hAnsi="仿宋_GB2312" w:eastAsia="仿宋_GB2312" w:cs="仿宋_GB2312"/>
          <w:b w:val="0"/>
          <w:bCs w:val="0"/>
          <w:sz w:val="32"/>
          <w:szCs w:val="32"/>
          <w:lang w:eastAsia="zh-CN"/>
        </w:rPr>
        <w:t>豫</w:t>
      </w:r>
      <w:r>
        <w:rPr>
          <w:rFonts w:hint="eastAsia" w:ascii="仿宋_GB2312" w:hAnsi="仿宋_GB2312" w:eastAsia="仿宋_GB2312" w:cs="仿宋_GB2312"/>
          <w:b w:val="0"/>
          <w:bCs w:val="0"/>
          <w:sz w:val="32"/>
          <w:szCs w:val="32"/>
        </w:rPr>
        <w:t>馆</w:t>
      </w:r>
      <w:r>
        <w:rPr>
          <w:rFonts w:hint="eastAsia" w:ascii="仿宋_GB2312" w:hAnsi="仿宋_GB2312" w:eastAsia="仿宋_GB2312" w:cs="仿宋_GB2312"/>
          <w:b w:val="0"/>
          <w:bCs w:val="0"/>
          <w:sz w:val="32"/>
          <w:szCs w:val="32"/>
          <w:lang w:eastAsia="zh-CN"/>
        </w:rPr>
        <w:t>党</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2022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号</w:t>
      </w:r>
    </w:p>
    <w:p>
      <w:pPr>
        <w:jc w:val="center"/>
        <w:rPr>
          <w:rFonts w:hint="eastAsia" w:ascii="方正小标宋简体" w:hAnsi="方正小标宋简体" w:eastAsia="方正小标宋简体" w:cs="方正小标宋简体"/>
          <w:b/>
          <w:bCs/>
          <w:w w:val="90"/>
          <w:sz w:val="44"/>
          <w:szCs w:val="44"/>
          <w:lang w:val="en-US" w:eastAsia="zh-CN"/>
        </w:rPr>
      </w:pPr>
      <w:r>
        <w:rPr>
          <w:rFonts w:hint="eastAsia" w:ascii="宋体" w:hAnsi="宋体"/>
          <w:color w:val="FF0000"/>
          <w:sz w:val="44"/>
          <w:szCs w:val="44"/>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204470</wp:posOffset>
                </wp:positionV>
                <wp:extent cx="2637790" cy="1270"/>
                <wp:effectExtent l="0" t="13970" r="10160" b="22860"/>
                <wp:wrapNone/>
                <wp:docPr id="2" name="直接连接符 2"/>
                <wp:cNvGraphicFramePr/>
                <a:graphic xmlns:a="http://schemas.openxmlformats.org/drawingml/2006/main">
                  <a:graphicData uri="http://schemas.microsoft.com/office/word/2010/wordprocessingShape">
                    <wps:wsp>
                      <wps:cNvCnPr/>
                      <wps:spPr>
                        <a:xfrm flipH="1">
                          <a:off x="0" y="0"/>
                          <a:ext cx="2637790" cy="1270"/>
                        </a:xfrm>
                        <a:prstGeom prst="line">
                          <a:avLst/>
                        </a:prstGeom>
                        <a:ln w="28575" cap="flat" cmpd="sng">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flip:x;margin-left:-0.85pt;margin-top:16.1pt;height:0.1pt;width:207.7pt;z-index:251660288;mso-width-relative:page;mso-height-relative:page;" filled="f" stroked="t" coordsize="21600,21600" o:gfxdata="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xuHzzZAAAACAEAAA8AAAAAAAAAAQAg&#10;AAAAIgAAAGRycy9kb3ducmV2LnhtbFBLAQIUABQAAAAIAIdO4kCvtIgZDQIAAAoEAAAOAAAAAAAA&#10;AAEAIAAAACgBAABkcnMvZTJvRG9jLnhtbFBLBQYAAAAABgAGAFkBAACnBQAAAAA=&#10;">
                <v:fill on="f" focussize="0,0"/>
                <v:stroke weight="2.25pt" color="#FF0000" joinstyle="round"/>
                <v:imagedata o:title=""/>
                <o:lock v:ext="edit" aspectratio="f"/>
              </v:line>
            </w:pict>
          </mc:Fallback>
        </mc:AlternateContent>
      </w:r>
      <w:r>
        <w:rPr>
          <w:rFonts w:hint="eastAsia" w:ascii="宋体" w:hAnsi="宋体"/>
          <w:color w:val="FF0000"/>
          <w:sz w:val="44"/>
          <w:szCs w:val="44"/>
        </w:rPr>
        <mc:AlternateContent>
          <mc:Choice Requires="wps">
            <w:drawing>
              <wp:anchor distT="0" distB="0" distL="114300" distR="114300" simplePos="0" relativeHeight="251661312" behindDoc="0" locked="0" layoutInCell="1" allowOverlap="1">
                <wp:simplePos x="0" y="0"/>
                <wp:positionH relativeFrom="column">
                  <wp:posOffset>2976880</wp:posOffset>
                </wp:positionH>
                <wp:positionV relativeFrom="paragraph">
                  <wp:posOffset>203835</wp:posOffset>
                </wp:positionV>
                <wp:extent cx="2637790" cy="1270"/>
                <wp:effectExtent l="0" t="13970" r="10160" b="22860"/>
                <wp:wrapNone/>
                <wp:docPr id="5" name="直接连接符 5"/>
                <wp:cNvGraphicFramePr/>
                <a:graphic xmlns:a="http://schemas.openxmlformats.org/drawingml/2006/main">
                  <a:graphicData uri="http://schemas.microsoft.com/office/word/2010/wordprocessingShape">
                    <wps:wsp>
                      <wps:cNvCnPr/>
                      <wps:spPr>
                        <a:xfrm flipH="1">
                          <a:off x="0" y="0"/>
                          <a:ext cx="2637790" cy="1270"/>
                        </a:xfrm>
                        <a:prstGeom prst="line">
                          <a:avLst/>
                        </a:prstGeom>
                        <a:ln w="28575" cap="flat" cmpd="sng">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flip:x;margin-left:234.4pt;margin-top:16.05pt;height:0.1pt;width:207.7pt;z-index:251661312;mso-width-relative:page;mso-height-relative:page;" filled="f" stroked="t" coordsize="21600,21600" o:gfxdata="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eoNcQ2gAAAAkBAAAPAAAAAAAAAAEA&#10;IAAAACIAAABkcnMvZG93bnJldi54bWxQSwECFAAUAAAACACHTuJAzjMfFg0CAAAKBAAADgAAAAAA&#10;AAABACAAAAApAQAAZHJzL2Uyb0RvYy54bWxQSwUGAAAAAAYABgBZAQAAqAUAAAAA&#10;">
                <v:fill on="f" focussize="0,0"/>
                <v:stroke weight="2.25pt" color="#FF0000" joinstyle="round"/>
                <v:imagedata o:title=""/>
                <o:lock v:ext="edit" aspectratio="f"/>
              </v:line>
            </w:pict>
          </mc:Fallback>
        </mc:AlternateContent>
      </w:r>
      <w:r>
        <w:rPr>
          <w:rFonts w:hint="eastAsia" w:ascii="宋体" w:hAnsi="宋体"/>
          <w:color w:val="FF0000"/>
          <w:sz w:val="44"/>
          <w:szCs w:val="44"/>
        </w:rPr>
        <w:t>★</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pacing w:val="0"/>
          <w:w w:val="90"/>
          <w:sz w:val="44"/>
          <w:szCs w:val="44"/>
          <w:lang w:val="en-US" w:eastAsia="zh-CN"/>
        </w:rPr>
      </w:pPr>
      <w:r>
        <w:rPr>
          <w:rFonts w:hint="eastAsia" w:ascii="方正小标宋简体" w:hAnsi="方正小标宋简体" w:eastAsia="方正小标宋简体" w:cs="方正小标宋简体"/>
          <w:spacing w:val="0"/>
          <w:w w:val="90"/>
          <w:sz w:val="44"/>
          <w:szCs w:val="44"/>
          <w:lang w:val="en-US" w:eastAsia="zh-CN"/>
        </w:rPr>
        <w:t>中共清丰县冀鲁豫边区革命根据地旧址纪念馆党组关于落实县委第六巡察组反馈意见整改情况的报告</w:t>
      </w:r>
    </w:p>
    <w:p>
      <w:pPr>
        <w:rPr>
          <w:rFonts w:hint="eastAsia"/>
        </w:rPr>
      </w:pPr>
    </w:p>
    <w:p>
      <w:pPr>
        <w:keepNext w:val="0"/>
        <w:keepLines w:val="0"/>
        <w:pageBreakBefore w:val="0"/>
        <w:widowControl w:val="0"/>
        <w:kinsoku/>
        <w:wordWrap/>
        <w:overflowPunct/>
        <w:topLinePunct w:val="0"/>
        <w:autoSpaceDE/>
        <w:autoSpaceDN/>
        <w:bidi w:val="0"/>
        <w:adjustRightInd/>
        <w:snapToGrid/>
        <w:spacing w:line="568"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县委巡察工作领导小组：</w:t>
      </w:r>
    </w:p>
    <w:p>
      <w:pPr>
        <w:keepNext w:val="0"/>
        <w:keepLines w:val="0"/>
        <w:pageBreakBefore w:val="0"/>
        <w:widowControl w:val="0"/>
        <w:kinsoku/>
        <w:wordWrap/>
        <w:overflowPunct/>
        <w:topLinePunct w:val="0"/>
        <w:autoSpaceDE/>
        <w:autoSpaceDN/>
        <w:bidi w:val="0"/>
        <w:adjustRightInd/>
        <w:snapToGrid/>
        <w:spacing w:line="56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4月11日至2022年6月10日，县委第六巡察组对政府投资建设工程项目开展了专项巡察。2022年7月28日，县委巡察组向中共清丰县冀鲁豫边区革命根据地旧址纪念馆党组反馈了巡察意见，指出了7个方面的18个问题，提出了4点意见建议。</w:t>
      </w:r>
      <w:r>
        <w:rPr>
          <w:rFonts w:hint="default" w:ascii="Times New Roman" w:hAnsi="Times New Roman" w:eastAsia="方正仿宋简体" w:cs="Times New Roman"/>
          <w:color w:val="auto"/>
          <w:sz w:val="32"/>
          <w:szCs w:val="32"/>
        </w:rPr>
        <w:t>对此，</w:t>
      </w:r>
      <w:r>
        <w:rPr>
          <w:rFonts w:hint="eastAsia" w:ascii="仿宋" w:hAnsi="仿宋" w:eastAsia="仿宋" w:cs="仿宋"/>
          <w:sz w:val="32"/>
          <w:szCs w:val="32"/>
          <w:lang w:val="en-US" w:eastAsia="zh-CN"/>
        </w:rPr>
        <w:t>中共清丰县冀鲁豫边区革命根据地旧址纪念馆党组</w:t>
      </w:r>
      <w:r>
        <w:rPr>
          <w:rFonts w:hint="default" w:ascii="Times New Roman" w:hAnsi="Times New Roman" w:eastAsia="方正仿宋简体" w:cs="Times New Roman"/>
          <w:color w:val="auto"/>
          <w:sz w:val="32"/>
          <w:szCs w:val="32"/>
        </w:rPr>
        <w:t>高度重视，诚恳接受，照单全收。根据反馈问题制定</w:t>
      </w:r>
      <w:r>
        <w:rPr>
          <w:rFonts w:hint="eastAsia" w:ascii="Times New Roman" w:hAnsi="Times New Roman" w:eastAsia="方正仿宋简体" w:cs="Times New Roman"/>
          <w:color w:val="auto"/>
          <w:sz w:val="32"/>
          <w:szCs w:val="32"/>
          <w:lang w:val="en-US" w:eastAsia="zh-CN"/>
        </w:rPr>
        <w:t>7</w:t>
      </w:r>
      <w:r>
        <w:rPr>
          <w:rFonts w:hint="default" w:ascii="Times New Roman" w:hAnsi="Times New Roman" w:eastAsia="方正仿宋简体" w:cs="Times New Roman"/>
          <w:color w:val="auto"/>
          <w:sz w:val="32"/>
          <w:szCs w:val="32"/>
        </w:rPr>
        <w:t>类</w:t>
      </w:r>
      <w:r>
        <w:rPr>
          <w:rFonts w:hint="eastAsia" w:ascii="Times New Roman" w:hAnsi="Times New Roman" w:eastAsia="方正仿宋简体" w:cs="Times New Roman"/>
          <w:color w:val="auto"/>
          <w:sz w:val="32"/>
          <w:szCs w:val="32"/>
          <w:lang w:val="en-US" w:eastAsia="zh-CN"/>
        </w:rPr>
        <w:t>18</w:t>
      </w:r>
      <w:r>
        <w:rPr>
          <w:rFonts w:hint="default" w:ascii="Times New Roman" w:hAnsi="Times New Roman" w:eastAsia="方正仿宋简体" w:cs="Times New Roman"/>
          <w:color w:val="auto"/>
          <w:sz w:val="32"/>
          <w:szCs w:val="32"/>
        </w:rPr>
        <w:t>项整改措施，目前已完成</w:t>
      </w:r>
      <w:r>
        <w:rPr>
          <w:rFonts w:hint="eastAsia" w:ascii="Times New Roman" w:hAnsi="Times New Roman" w:eastAsia="方正仿宋简体" w:cs="Times New Roman"/>
          <w:color w:val="auto"/>
          <w:sz w:val="32"/>
          <w:szCs w:val="32"/>
          <w:lang w:val="en-US" w:eastAsia="zh-CN"/>
        </w:rPr>
        <w:t>14</w:t>
      </w:r>
      <w:r>
        <w:rPr>
          <w:rFonts w:hint="default" w:ascii="Times New Roman" w:hAnsi="Times New Roman" w:eastAsia="方正仿宋简体" w:cs="Times New Roman"/>
          <w:color w:val="auto"/>
          <w:sz w:val="32"/>
          <w:szCs w:val="32"/>
        </w:rPr>
        <w:t>项措施，健全完善制度</w:t>
      </w:r>
      <w:r>
        <w:rPr>
          <w:rFonts w:hint="eastAsia"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rPr>
        <w:t>项。</w:t>
      </w:r>
      <w:r>
        <w:rPr>
          <w:rFonts w:hint="eastAsia" w:ascii="仿宋" w:hAnsi="仿宋" w:eastAsia="仿宋" w:cs="仿宋"/>
          <w:sz w:val="32"/>
          <w:szCs w:val="32"/>
          <w:lang w:val="en-US" w:eastAsia="zh-CN"/>
        </w:rPr>
        <w:t>现将有关情况报告如下。</w:t>
      </w:r>
    </w:p>
    <w:p>
      <w:pPr>
        <w:keepNext w:val="0"/>
        <w:keepLines w:val="0"/>
        <w:pageBreakBefore w:val="0"/>
        <w:widowControl w:val="0"/>
        <w:numPr>
          <w:ilvl w:val="0"/>
          <w:numId w:val="1"/>
        </w:numPr>
        <w:kinsoku/>
        <w:wordWrap/>
        <w:overflowPunct/>
        <w:topLinePunct w:val="0"/>
        <w:bidi w:val="0"/>
        <w:adjustRightInd/>
        <w:snapToGrid/>
        <w:spacing w:line="568"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提高政治站位，坚决扛好巡察整改政治责任</w:t>
      </w:r>
    </w:p>
    <w:p>
      <w:pPr>
        <w:keepNext w:val="0"/>
        <w:keepLines w:val="0"/>
        <w:pageBreakBefore w:val="0"/>
        <w:widowControl w:val="0"/>
        <w:kinsoku/>
        <w:wordWrap/>
        <w:overflowPunct/>
        <w:topLinePunct w:val="0"/>
        <w:autoSpaceDE/>
        <w:autoSpaceDN/>
        <w:bidi w:val="0"/>
        <w:adjustRightInd/>
        <w:snapToGrid/>
        <w:spacing w:line="56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清丰县冀鲁豫边区革命根据地旧址纪念馆党组高度重视县委第二轮巡察第六巡察组反馈意见，态度端正、全面接受、全</w:t>
      </w:r>
      <w:bookmarkStart w:id="0" w:name="_GoBack"/>
      <w:bookmarkEnd w:id="0"/>
      <w:r>
        <w:rPr>
          <w:rFonts w:hint="eastAsia" w:ascii="仿宋" w:hAnsi="仿宋" w:eastAsia="仿宋" w:cs="仿宋"/>
          <w:sz w:val="32"/>
          <w:szCs w:val="32"/>
          <w:lang w:val="en-US" w:eastAsia="zh-CN"/>
        </w:rPr>
        <w:t>面整改，把巡察整改作为当前一项重大政治任务，一次重大党性考验，以高度的政治自觉引领做好巡察后半篇文章。学深悟透县委有关巡察工作精神，牢固树立“四个意识”，从讲政治、讲党性的高度，严肃认真对待，深刻剖析反思，全面举一反三，坚决贯彻推进，确保县委巡察反馈意见得到扎实有效整改落实。</w:t>
      </w:r>
    </w:p>
    <w:p>
      <w:pPr>
        <w:keepNext w:val="0"/>
        <w:keepLines w:val="0"/>
        <w:pageBreakBefore w:val="0"/>
        <w:widowControl w:val="0"/>
        <w:kinsoku/>
        <w:wordWrap/>
        <w:overflowPunct/>
        <w:topLinePunct w:val="0"/>
        <w:autoSpaceDE/>
        <w:autoSpaceDN/>
        <w:bidi w:val="0"/>
        <w:adjustRightInd/>
        <w:snapToGrid/>
        <w:spacing w:line="568"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一是统一思想认识，加强组织保障。</w:t>
      </w:r>
      <w:r>
        <w:rPr>
          <w:rFonts w:hint="eastAsia" w:ascii="仿宋" w:hAnsi="仿宋" w:eastAsia="仿宋" w:cs="仿宋"/>
          <w:sz w:val="32"/>
          <w:szCs w:val="32"/>
          <w:lang w:val="en-US" w:eastAsia="zh-CN"/>
        </w:rPr>
        <w:t>收到巡察组反馈意见后，纪念馆党组第一时间召开专题会议，就整改工作进行全面安排部署，对整改事项专题研究，成立了以党组书记、馆长任组长，副馆长任副组长的巡察整改工作领导小组，切实加强对整改工作的组织领导、统筹协调和督促推进。并召开了落实县委第二轮巡察反馈意见整改动员会，进一步统一全馆干部职工思想认识，切实增强抓好整改落实工作的思想自觉和行动自觉。</w:t>
      </w:r>
    </w:p>
    <w:p>
      <w:pPr>
        <w:keepNext w:val="0"/>
        <w:keepLines w:val="0"/>
        <w:pageBreakBefore w:val="0"/>
        <w:widowControl w:val="0"/>
        <w:kinsoku/>
        <w:wordWrap/>
        <w:overflowPunct/>
        <w:topLinePunct w:val="0"/>
        <w:autoSpaceDE/>
        <w:autoSpaceDN/>
        <w:bidi w:val="0"/>
        <w:adjustRightInd/>
        <w:snapToGrid/>
        <w:spacing w:line="568"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二是明确目标措施，层层压实责任。</w:t>
      </w:r>
      <w:r>
        <w:rPr>
          <w:rFonts w:hint="eastAsia" w:ascii="仿宋" w:hAnsi="仿宋" w:eastAsia="仿宋" w:cs="仿宋"/>
          <w:sz w:val="32"/>
          <w:szCs w:val="32"/>
          <w:lang w:val="en-US" w:eastAsia="zh-CN"/>
        </w:rPr>
        <w:t>针对反馈意见，纪念馆党组逐条讨论，剖析根源、反思反省，从思想上进一步提高认识、端正态度，在不折不扣、全面扎实抓好整改落实上形成共识、明确目标。对18项具体问题明确了责任领导、责任人，责任领导会同责任股室、责任人及时研究整改措施。建立落实县委第二轮巡察第六巡察组反馈意见整改情况台账，对18项具体问题细化整改措施，围绕“立行立改、限期整改、制度整改”的要求，明确整改时间、进度安排，实行挂图作战，建立销号制度，确保整改到位。</w:t>
      </w:r>
    </w:p>
    <w:p>
      <w:pPr>
        <w:keepNext w:val="0"/>
        <w:keepLines w:val="0"/>
        <w:pageBreakBefore w:val="0"/>
        <w:widowControl w:val="0"/>
        <w:kinsoku/>
        <w:wordWrap/>
        <w:overflowPunct/>
        <w:topLinePunct w:val="0"/>
        <w:autoSpaceDE/>
        <w:autoSpaceDN/>
        <w:bidi w:val="0"/>
        <w:adjustRightInd/>
        <w:snapToGrid/>
        <w:spacing w:line="568"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三是加强监督检查，全程跟进督导。</w:t>
      </w:r>
      <w:r>
        <w:rPr>
          <w:rFonts w:hint="eastAsia" w:ascii="仿宋" w:hAnsi="仿宋" w:eastAsia="仿宋" w:cs="仿宋"/>
          <w:sz w:val="32"/>
          <w:szCs w:val="32"/>
          <w:lang w:val="en-US" w:eastAsia="zh-CN"/>
        </w:rPr>
        <w:t>把整改落实情况作为纪念馆党组领导履行党建责任的重要检验，根据整改台账、整改措施，督察室负责督导检察，全面梳理整改问题落实情况，坚决杜绝整改流于形式，以高质量的巡察整改成果推动工作。</w:t>
      </w:r>
    </w:p>
    <w:p>
      <w:pPr>
        <w:keepNext w:val="0"/>
        <w:keepLines w:val="0"/>
        <w:pageBreakBefore w:val="0"/>
        <w:widowControl w:val="0"/>
        <w:kinsoku/>
        <w:wordWrap/>
        <w:overflowPunct/>
        <w:topLinePunct w:val="0"/>
        <w:autoSpaceDE/>
        <w:autoSpaceDN/>
        <w:bidi w:val="0"/>
        <w:adjustRightInd/>
        <w:snapToGrid/>
        <w:spacing w:line="568"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四是注重标本兼治，建立长效机制。</w:t>
      </w:r>
      <w:r>
        <w:rPr>
          <w:rFonts w:hint="eastAsia" w:ascii="仿宋" w:hAnsi="仿宋" w:eastAsia="仿宋" w:cs="仿宋"/>
          <w:sz w:val="32"/>
          <w:szCs w:val="32"/>
          <w:lang w:val="en-US" w:eastAsia="zh-CN"/>
        </w:rPr>
        <w:t>在整改落实中，注意分清主次，紧紧抓住重点问题、重点领域和关键环节，带动相关问题解决，提高整改效率。坚持把巡察整改与持续改进作风、改进工作、提高纪念馆各项建设科学化水平紧密结合、统筹推进，发挥整改对工作的推动作用，注重解决体制机制方面存在的问题，把整改成果常态化、制度化。以此次巡察整改为契机，切实加强党的领导，增强党的建设，落实全面从严治党主体责任，坚持把纪律和规矩挺在前面，把整改融入日常工作常抓不懈，立足长远巩固整改成效，以实实在在的整改成效推进各项工作。</w:t>
      </w:r>
    </w:p>
    <w:p>
      <w:pPr>
        <w:keepNext w:val="0"/>
        <w:keepLines w:val="0"/>
        <w:pageBreakBefore w:val="0"/>
        <w:widowControl w:val="0"/>
        <w:numPr>
          <w:ilvl w:val="0"/>
          <w:numId w:val="1"/>
        </w:numPr>
        <w:kinsoku/>
        <w:wordWrap/>
        <w:overflowPunct/>
        <w:topLinePunct w:val="0"/>
        <w:bidi w:val="0"/>
        <w:adjustRightInd/>
        <w:snapToGrid/>
        <w:spacing w:line="568"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巡察反馈问题的整改进展情况</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1、整改问题：</w:t>
      </w:r>
      <w:r>
        <w:rPr>
          <w:rFonts w:hint="eastAsia" w:ascii="仿宋" w:hAnsi="仿宋" w:eastAsia="仿宋" w:cs="仿宋"/>
          <w:b w:val="0"/>
          <w:bCs w:val="0"/>
          <w:sz w:val="32"/>
          <w:szCs w:val="32"/>
          <w:lang w:val="en-US" w:eastAsia="zh-CN"/>
        </w:rPr>
        <w:t>政府投资工程建设项目体制机制不够完善、流程不够严谨。</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组织相关股室及相关人员认真学习中央省市关于工程建设领域突出问题专项治理工作的文件精神和相关法律法规，并通过专题会议、案例剖析等形式进一步提高领导干部对做好工程建设领域突出问题专项治理工作重要性的认识，增强法制观念，提高落实专项治理工作各项任务的能力，把工作提前做细做实。</w:t>
      </w:r>
    </w:p>
    <w:p>
      <w:pPr>
        <w:pStyle w:val="4"/>
        <w:keepNext w:val="0"/>
        <w:keepLines w:val="0"/>
        <w:pageBreakBefore w:val="0"/>
        <w:widowControl w:val="0"/>
        <w:kinsoku/>
        <w:wordWrap/>
        <w:overflowPunct/>
        <w:topLinePunct w:val="0"/>
        <w:bidi w:val="0"/>
        <w:adjustRightInd/>
        <w:snapToGrid/>
        <w:spacing w:line="568" w:lineRule="exact"/>
        <w:jc w:val="both"/>
        <w:textAlignment w:val="auto"/>
        <w:rPr>
          <w:rFonts w:hint="default"/>
          <w:b/>
          <w:bCs/>
          <w:lang w:val="en-US" w:eastAsia="zh-CN"/>
        </w:rPr>
      </w:pPr>
      <w:r>
        <w:rPr>
          <w:rFonts w:hint="eastAsia"/>
          <w:b/>
          <w:bCs/>
          <w:lang w:val="en-US" w:eastAsia="zh-CN"/>
        </w:rPr>
        <w:t>完成情况：</w:t>
      </w:r>
      <w:r>
        <w:rPr>
          <w:rFonts w:hint="eastAsia"/>
          <w:b w:val="0"/>
          <w:bCs w:val="0"/>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2、整改问题：</w:t>
      </w:r>
      <w:r>
        <w:rPr>
          <w:rFonts w:hint="eastAsia" w:ascii="仿宋" w:hAnsi="仿宋" w:eastAsia="仿宋" w:cs="仿宋"/>
          <w:b w:val="0"/>
          <w:bCs w:val="0"/>
          <w:sz w:val="32"/>
          <w:szCs w:val="32"/>
          <w:lang w:val="en-US" w:eastAsia="zh-CN"/>
        </w:rPr>
        <w:t>执行“三重一大”制度不到位</w:t>
      </w:r>
    </w:p>
    <w:p>
      <w:pPr>
        <w:keepNext w:val="0"/>
        <w:keepLines w:val="0"/>
        <w:pageBreakBefore w:val="0"/>
        <w:widowControl w:val="0"/>
        <w:kinsoku/>
        <w:wordWrap/>
        <w:overflowPunct/>
        <w:topLinePunct w:val="0"/>
        <w:bidi w:val="0"/>
        <w:adjustRightInd/>
        <w:snapToGrid/>
        <w:spacing w:line="568"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结合单位实际和发展需要完成纪念馆“三重一大”制度及细化该制度的具体程序和操作流程，在大额资金使用和重大决策等方面，及时召开</w:t>
      </w:r>
      <w:r>
        <w:rPr>
          <w:rFonts w:hint="eastAsia" w:ascii="仿宋" w:hAnsi="仿宋" w:eastAsia="仿宋" w:cs="仿宋"/>
          <w:b w:val="0"/>
          <w:bCs w:val="0"/>
          <w:sz w:val="32"/>
          <w:szCs w:val="32"/>
          <w:lang w:val="en-US" w:eastAsia="zh-CN"/>
        </w:rPr>
        <w:t>三重一大会议，集体讨论相关事宜，并认真做好会议记录。</w:t>
      </w:r>
    </w:p>
    <w:p>
      <w:pPr>
        <w:pStyle w:val="4"/>
        <w:keepNext w:val="0"/>
        <w:keepLines w:val="0"/>
        <w:pageBreakBefore w:val="0"/>
        <w:widowControl w:val="0"/>
        <w:kinsoku/>
        <w:wordWrap/>
        <w:overflowPunct/>
        <w:topLinePunct w:val="0"/>
        <w:bidi w:val="0"/>
        <w:adjustRightInd/>
        <w:snapToGrid/>
        <w:spacing w:line="568" w:lineRule="exact"/>
        <w:jc w:val="both"/>
        <w:textAlignment w:val="auto"/>
        <w:rPr>
          <w:rFonts w:hint="default"/>
          <w:b/>
          <w:bCs/>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 3、整改问题：</w:t>
      </w:r>
      <w:r>
        <w:rPr>
          <w:rFonts w:hint="eastAsia" w:ascii="仿宋" w:hAnsi="仿宋" w:eastAsia="仿宋" w:cs="仿宋"/>
          <w:b w:val="0"/>
          <w:bCs w:val="0"/>
          <w:sz w:val="32"/>
          <w:szCs w:val="32"/>
          <w:lang w:val="en-US" w:eastAsia="zh-CN"/>
        </w:rPr>
        <w:t>项目前期工作准备不充分，未办或补办项目手续现象突出</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纪念馆主要领导组织涉及工程相关股室及人员认真学习上级工程建设领域突出问题专项治理工作的文件精神和相关法律法规，并通过专题会议、案例剖析等形式进一步提高领导干部对做好工程建设领域突出问题专项治理工作重要性的认识，制定工程管理制度，增强法制观念，提高落实专项治理工作各项任务的能力。</w:t>
      </w:r>
    </w:p>
    <w:p>
      <w:pPr>
        <w:pStyle w:val="4"/>
        <w:keepNext w:val="0"/>
        <w:keepLines w:val="0"/>
        <w:pageBreakBefore w:val="0"/>
        <w:widowControl w:val="0"/>
        <w:kinsoku/>
        <w:wordWrap/>
        <w:overflowPunct/>
        <w:topLinePunct w:val="0"/>
        <w:bidi w:val="0"/>
        <w:adjustRightInd/>
        <w:snapToGrid/>
        <w:spacing w:line="568" w:lineRule="exact"/>
        <w:jc w:val="both"/>
        <w:textAlignment w:val="auto"/>
        <w:rPr>
          <w:rFonts w:hint="default"/>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left="630" w:left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4.整改问题：</w:t>
      </w:r>
      <w:r>
        <w:rPr>
          <w:rFonts w:hint="eastAsia" w:ascii="仿宋" w:hAnsi="仿宋" w:eastAsia="仿宋" w:cs="仿宋"/>
          <w:b w:val="0"/>
          <w:bCs w:val="0"/>
          <w:sz w:val="32"/>
          <w:szCs w:val="32"/>
          <w:lang w:val="en-US" w:eastAsia="zh-CN"/>
        </w:rPr>
        <w:t>工程量变更不规范。</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b w:val="0"/>
          <w:bCs w:val="0"/>
          <w:sz w:val="32"/>
          <w:szCs w:val="32"/>
          <w:lang w:val="en-US" w:eastAsia="zh-CN"/>
        </w:rPr>
        <w:t>纪念馆</w:t>
      </w:r>
      <w:r>
        <w:rPr>
          <w:rFonts w:hint="eastAsia" w:ascii="仿宋" w:hAnsi="仿宋" w:eastAsia="仿宋" w:cs="仿宋"/>
          <w:sz w:val="32"/>
          <w:szCs w:val="32"/>
          <w:lang w:val="en-US" w:eastAsia="zh-CN"/>
        </w:rPr>
        <w:t>组织项目涉及股室及具体负责人认真学习了《招投标法》，健全建筑工程项目管理体系，积极培养优秀的建筑工程项目管理人才，完善工程质量管理体系应结合项目的具体情况，并利用此为基础建立更全面的项目。项目施工前，组织设计人员及涉及股室召开专题会议，征集意见建议，把工作提前做细做实。</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5、整改问题：</w:t>
      </w:r>
      <w:r>
        <w:rPr>
          <w:rFonts w:hint="eastAsia" w:ascii="仿宋" w:hAnsi="仿宋" w:eastAsia="仿宋" w:cs="仿宋"/>
          <w:b w:val="0"/>
          <w:bCs w:val="0"/>
          <w:sz w:val="32"/>
          <w:szCs w:val="32"/>
          <w:lang w:val="en-US" w:eastAsia="zh-CN"/>
        </w:rPr>
        <w:t>实际施工工程量清单少于设计工程量清单。</w:t>
      </w:r>
    </w:p>
    <w:p>
      <w:pPr>
        <w:pStyle w:val="4"/>
        <w:keepNext w:val="0"/>
        <w:keepLines w:val="0"/>
        <w:pageBreakBefore w:val="0"/>
        <w:widowControl w:val="0"/>
        <w:numPr>
          <w:ilvl w:val="0"/>
          <w:numId w:val="0"/>
        </w:numPr>
        <w:kinsoku/>
        <w:wordWrap/>
        <w:overflowPunct/>
        <w:topLinePunct w:val="0"/>
        <w:bidi w:val="0"/>
        <w:adjustRightInd/>
        <w:snapToGrid/>
        <w:spacing w:line="568" w:lineRule="exact"/>
        <w:ind w:leftChars="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纪念馆组织项目相关人员进行工程建设专业知识的学习，在项目施工中指定具体管理人员全程跟随各个环节，充分考虑各种因素尽可能避免在施工过程中出现关于图纸设计的变更，杜绝此类现象再次发生。</w:t>
      </w:r>
    </w:p>
    <w:p>
      <w:pPr>
        <w:pStyle w:val="4"/>
        <w:keepNext w:val="0"/>
        <w:keepLines w:val="0"/>
        <w:pageBreakBefore w:val="0"/>
        <w:widowControl w:val="0"/>
        <w:numPr>
          <w:ilvl w:val="0"/>
          <w:numId w:val="0"/>
        </w:numPr>
        <w:kinsoku/>
        <w:wordWrap/>
        <w:overflowPunct/>
        <w:topLinePunct w:val="0"/>
        <w:bidi w:val="0"/>
        <w:adjustRightInd/>
        <w:snapToGrid/>
        <w:spacing w:line="568" w:lineRule="exact"/>
        <w:ind w:leftChars="0"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未完成整改。所涉及项目已完工，减少工程量无法重新实施，根据据实审计结果结算。</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6、整改问题：</w:t>
      </w:r>
      <w:r>
        <w:rPr>
          <w:rFonts w:hint="eastAsia" w:ascii="仿宋" w:hAnsi="仿宋" w:eastAsia="仿宋" w:cs="仿宋"/>
          <w:b w:val="0"/>
          <w:bCs w:val="0"/>
          <w:sz w:val="32"/>
          <w:szCs w:val="32"/>
          <w:lang w:val="en-US" w:eastAsia="zh-CN"/>
        </w:rPr>
        <w:t>工程量审减现象普遍存在。</w:t>
      </w:r>
    </w:p>
    <w:p>
      <w:pPr>
        <w:pStyle w:val="4"/>
        <w:keepNext w:val="0"/>
        <w:keepLines w:val="0"/>
        <w:pageBreakBefore w:val="0"/>
        <w:widowControl w:val="0"/>
        <w:numPr>
          <w:ilvl w:val="0"/>
          <w:numId w:val="0"/>
        </w:numPr>
        <w:kinsoku/>
        <w:wordWrap/>
        <w:overflowPunct/>
        <w:topLinePunct w:val="0"/>
        <w:bidi w:val="0"/>
        <w:adjustRightInd/>
        <w:snapToGrid/>
        <w:spacing w:line="568" w:lineRule="exact"/>
        <w:ind w:leftChars="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b w:val="0"/>
          <w:bCs w:val="0"/>
          <w:sz w:val="32"/>
          <w:szCs w:val="32"/>
          <w:lang w:val="en-US" w:eastAsia="zh-CN"/>
        </w:rPr>
        <w:t>纪念馆</w:t>
      </w:r>
      <w:r>
        <w:rPr>
          <w:rFonts w:hint="eastAsia" w:ascii="仿宋" w:hAnsi="仿宋" w:eastAsia="仿宋" w:cs="仿宋"/>
          <w:sz w:val="32"/>
          <w:szCs w:val="32"/>
          <w:lang w:val="en-US" w:eastAsia="zh-CN"/>
        </w:rPr>
        <w:t>组织相关人员认真学习相关工程造价文件及相关建筑规章制度，并加强项目实施过程中现场管理，杜绝随意变更工程设计内容和工程量，降低工程质量等级，扩大工程概算和规模等现象发生。</w:t>
      </w:r>
    </w:p>
    <w:p>
      <w:pPr>
        <w:pStyle w:val="4"/>
        <w:keepNext w:val="0"/>
        <w:keepLines w:val="0"/>
        <w:pageBreakBefore w:val="0"/>
        <w:widowControl w:val="0"/>
        <w:numPr>
          <w:ilvl w:val="0"/>
          <w:numId w:val="0"/>
        </w:numPr>
        <w:kinsoku/>
        <w:wordWrap/>
        <w:overflowPunct/>
        <w:topLinePunct w:val="0"/>
        <w:bidi w:val="0"/>
        <w:adjustRightInd/>
        <w:snapToGrid/>
        <w:spacing w:line="568" w:lineRule="exact"/>
        <w:ind w:leftChars="0"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未完成整改。所涉及项目已完工，审减工程量无法重新实施，根据据实审计结果结算。</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left="630" w:left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7、整改问题：</w:t>
      </w:r>
      <w:r>
        <w:rPr>
          <w:rFonts w:hint="eastAsia" w:ascii="仿宋" w:hAnsi="仿宋" w:eastAsia="仿宋" w:cs="仿宋"/>
          <w:b w:val="0"/>
          <w:bCs w:val="0"/>
          <w:sz w:val="32"/>
          <w:szCs w:val="32"/>
          <w:lang w:val="en-US" w:eastAsia="zh-CN"/>
        </w:rPr>
        <w:t>规避监管</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单位实施三重一大事项时，及时对接县纪委监委派驻纪检监察组沟通和报备，主动接受派驻纪检监察组对政府投资项目全过程监督。</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default" w:ascii="楷体" w:hAnsi="楷体" w:eastAsia="楷体" w:cs="楷体"/>
          <w:sz w:val="32"/>
          <w:szCs w:val="32"/>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8、整改问题：</w:t>
      </w:r>
      <w:r>
        <w:rPr>
          <w:rFonts w:hint="eastAsia" w:ascii="仿宋" w:hAnsi="仿宋" w:eastAsia="仿宋" w:cs="仿宋"/>
          <w:b w:val="0"/>
          <w:bCs w:val="0"/>
          <w:sz w:val="32"/>
          <w:szCs w:val="32"/>
          <w:lang w:val="en-US" w:eastAsia="zh-CN"/>
        </w:rPr>
        <w:t>项目负责人联系方式不正确</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巡察期间，已对接施工单位具体负责人，确定正确的施工现场负责人联系方式报送至巡察组。</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9、整改问题：</w:t>
      </w:r>
      <w:r>
        <w:rPr>
          <w:rFonts w:hint="eastAsia" w:ascii="仿宋" w:hAnsi="仿宋" w:eastAsia="仿宋" w:cs="仿宋"/>
          <w:b w:val="0"/>
          <w:bCs w:val="0"/>
          <w:sz w:val="32"/>
          <w:szCs w:val="32"/>
          <w:lang w:val="en-US" w:eastAsia="zh-CN"/>
        </w:rPr>
        <w:t>招标公告显示的资金来源与实际拨款情况不符。</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提前确定目标，制定计划，认真落实各项重点工作，把工作提前做实做细。</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left="630" w:left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10、整改问题：</w:t>
      </w:r>
      <w:r>
        <w:rPr>
          <w:rFonts w:hint="eastAsia" w:ascii="仿宋" w:hAnsi="仿宋" w:eastAsia="仿宋" w:cs="仿宋"/>
          <w:b w:val="0"/>
          <w:bCs w:val="0"/>
          <w:sz w:val="32"/>
          <w:szCs w:val="32"/>
          <w:lang w:val="en-US" w:eastAsia="zh-CN"/>
        </w:rPr>
        <w:t>招投标文件部分内容缺失。</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b w:val="0"/>
          <w:bCs w:val="0"/>
          <w:sz w:val="32"/>
          <w:szCs w:val="32"/>
          <w:lang w:val="en-US" w:eastAsia="zh-CN"/>
        </w:rPr>
        <w:t>根据招投标文件，按照法律法规规定重新修改招标代理协议签订时间、地点。严格按照《招投标法》规定，严谨招投标文件及相关合同、协议签订。</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楷体" w:hAnsi="楷体" w:eastAsia="楷体" w:cs="楷体"/>
          <w:sz w:val="32"/>
          <w:szCs w:val="32"/>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11、整改问题：</w:t>
      </w:r>
      <w:r>
        <w:rPr>
          <w:rFonts w:hint="eastAsia" w:ascii="仿宋" w:hAnsi="仿宋" w:eastAsia="仿宋" w:cs="仿宋"/>
          <w:b w:val="0"/>
          <w:bCs w:val="0"/>
          <w:sz w:val="32"/>
          <w:szCs w:val="32"/>
          <w:lang w:val="en-US" w:eastAsia="zh-CN"/>
        </w:rPr>
        <w:t>对监理公司监管不到位.</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8月26日将单拐文旅综合体PPP项目两个标段监理召集至指挥部召开监理单位专题会议，就今后项目监管工作进行安排和部署。纪念馆党组加强对项目的监管，定期抽查监理日志和施工日志记录情况，杜绝再次发生以上问题。</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default"/>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left="630" w:leftChars="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12、整改问题：</w:t>
      </w:r>
      <w:r>
        <w:rPr>
          <w:rFonts w:hint="eastAsia" w:ascii="仿宋" w:hAnsi="仿宋" w:eastAsia="仿宋" w:cs="仿宋"/>
          <w:sz w:val="32"/>
          <w:szCs w:val="32"/>
          <w:lang w:val="en-US" w:eastAsia="zh-CN"/>
        </w:rPr>
        <w:t>项目资料和合同管理不规范。</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：加强合同管理人员网上培训，提高了合同管理人员的业务素质，同时亦促进了合同管理工作的规范性和安全性。</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left="630" w:left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13、整改问题：</w:t>
      </w:r>
      <w:r>
        <w:rPr>
          <w:rFonts w:hint="eastAsia" w:ascii="仿宋" w:hAnsi="仿宋" w:eastAsia="仿宋" w:cs="仿宋"/>
          <w:b w:val="0"/>
          <w:bCs w:val="0"/>
          <w:sz w:val="32"/>
          <w:szCs w:val="32"/>
          <w:lang w:val="en-US" w:eastAsia="zh-CN"/>
        </w:rPr>
        <w:t>部分投资项目投资效益不佳</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：纪念馆党组积极对接红色景区运营机构，进一步理清工作思路、凝聚发展共识，以红色文化资源为引领，推动革命老区红色旅游与研学旅游、乡村旅游等深度融合。</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完成情况：</w:t>
      </w:r>
      <w:r>
        <w:rPr>
          <w:rFonts w:hint="eastAsia" w:ascii="仿宋" w:hAnsi="仿宋" w:eastAsia="仿宋" w:cs="仿宋"/>
          <w:b w:val="0"/>
          <w:bCs w:val="0"/>
          <w:sz w:val="32"/>
          <w:szCs w:val="32"/>
          <w:lang w:val="en-US" w:eastAsia="zh-CN"/>
        </w:rPr>
        <w:t>未完成整改。</w:t>
      </w:r>
      <w:r>
        <w:rPr>
          <w:rFonts w:hint="eastAsia" w:ascii="仿宋" w:hAnsi="仿宋" w:eastAsia="仿宋" w:cs="仿宋"/>
          <w:sz w:val="32"/>
          <w:szCs w:val="32"/>
          <w:lang w:val="en-US" w:eastAsia="zh-CN"/>
        </w:rPr>
        <w:t>因疫情原因，游客服务中心对外服务一直未启动，疫情结束后，汇报县主要领导，确定对外服务业务启动事宜。</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left="630" w:left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14、整改问题：</w:t>
      </w:r>
      <w:r>
        <w:rPr>
          <w:rFonts w:hint="eastAsia" w:ascii="仿宋" w:hAnsi="仿宋" w:eastAsia="仿宋" w:cs="仿宋"/>
          <w:b w:val="0"/>
          <w:bCs w:val="0"/>
          <w:sz w:val="32"/>
          <w:szCs w:val="32"/>
          <w:lang w:val="en-US" w:eastAsia="zh-CN"/>
        </w:rPr>
        <w:t>百虎园综合提升效果不明显。</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纪念馆已组织下属公司项目管理人员进行了相关专业知识的学习，项目施工前，广泛征集意见建议，把工作提前做细做实，确保项目正常实施。河南单拐文旅发展有限公司完善对下属公司注资制度及审批流程，加强对下属公司监管力度。</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完成情况：</w:t>
      </w:r>
      <w:r>
        <w:rPr>
          <w:rFonts w:hint="eastAsia" w:ascii="仿宋" w:hAnsi="仿宋" w:eastAsia="仿宋" w:cs="仿宋"/>
          <w:b w:val="0"/>
          <w:bCs w:val="0"/>
          <w:sz w:val="32"/>
          <w:szCs w:val="32"/>
          <w:lang w:val="en-US" w:eastAsia="zh-CN"/>
        </w:rPr>
        <w:t>未完成整改。</w:t>
      </w:r>
      <w:r>
        <w:rPr>
          <w:rFonts w:hint="eastAsia" w:ascii="仿宋" w:hAnsi="仿宋" w:eastAsia="仿宋" w:cs="仿宋"/>
          <w:sz w:val="32"/>
          <w:szCs w:val="32"/>
          <w:lang w:val="en-US" w:eastAsia="zh-CN"/>
        </w:rPr>
        <w:t>梅庄百虎园建设计划投资4980万元，因资金投入不足，基础设施未达到预期效果，通过申请上级资金、招商引资等多渠道筹集资金，继续加强基础设施建设。</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15、整改问题：</w:t>
      </w:r>
      <w:r>
        <w:rPr>
          <w:rFonts w:hint="eastAsia" w:ascii="仿宋" w:hAnsi="仿宋" w:eastAsia="仿宋" w:cs="仿宋"/>
          <w:b w:val="0"/>
          <w:bCs w:val="0"/>
          <w:sz w:val="32"/>
          <w:szCs w:val="32"/>
          <w:lang w:val="en-US" w:eastAsia="zh-CN"/>
        </w:rPr>
        <w:t>拨付工程款，未要求中标公司按规定开具发票缴纳税款。</w:t>
      </w:r>
    </w:p>
    <w:p>
      <w:pPr>
        <w:pStyle w:val="4"/>
        <w:keepNext w:val="0"/>
        <w:keepLines w:val="0"/>
        <w:pageBreakBefore w:val="0"/>
        <w:widowControl w:val="0"/>
        <w:kinsoku/>
        <w:wordWrap/>
        <w:overflowPunct/>
        <w:topLinePunct w:val="0"/>
        <w:bidi w:val="0"/>
        <w:adjustRightInd/>
        <w:snapToGrid/>
        <w:spacing w:line="568" w:lineRule="exact"/>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对接项目施工方对已拨付项目工程款开具正式发票</w:t>
      </w:r>
      <w:r>
        <w:rPr>
          <w:rFonts w:hint="eastAsia" w:ascii="仿宋_GB2312" w:hAnsi="仿宋_GB2312" w:cs="仿宋_GB2312"/>
          <w:sz w:val="32"/>
          <w:szCs w:val="32"/>
          <w:lang w:val="en-US" w:eastAsia="zh-CN"/>
        </w:rPr>
        <w:t>，并缴纳税款。</w:t>
      </w:r>
      <w:r>
        <w:rPr>
          <w:rFonts w:hint="eastAsia" w:ascii="仿宋" w:hAnsi="仿宋" w:eastAsia="仿宋" w:cs="仿宋"/>
          <w:sz w:val="32"/>
          <w:szCs w:val="32"/>
          <w:lang w:val="en-US" w:eastAsia="zh-CN"/>
        </w:rPr>
        <w:t>组织单位及下属公司财会人员加强税务知识学习，杜绝无票支付现象。</w:t>
      </w:r>
    </w:p>
    <w:p>
      <w:pPr>
        <w:pStyle w:val="4"/>
        <w:keepNext w:val="0"/>
        <w:keepLines w:val="0"/>
        <w:pageBreakBefore w:val="0"/>
        <w:widowControl w:val="0"/>
        <w:kinsoku/>
        <w:wordWrap/>
        <w:overflowPunct/>
        <w:topLinePunct w:val="0"/>
        <w:bidi w:val="0"/>
        <w:adjustRightInd/>
        <w:snapToGrid/>
        <w:spacing w:line="568" w:lineRule="exact"/>
        <w:jc w:val="both"/>
        <w:textAlignment w:val="auto"/>
        <w:rPr>
          <w:rFonts w:hint="default"/>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已完成并长期坚持</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16、整改问题：</w:t>
      </w:r>
      <w:r>
        <w:rPr>
          <w:rFonts w:hint="default" w:ascii="仿宋" w:hAnsi="仿宋" w:eastAsia="仿宋" w:cs="仿宋"/>
          <w:b w:val="0"/>
          <w:bCs w:val="0"/>
          <w:sz w:val="32"/>
          <w:szCs w:val="32"/>
          <w:lang w:val="en-US" w:eastAsia="zh-CN"/>
        </w:rPr>
        <w:t>财务制度不健全，财务资料不规范，部分项目资金未单独核算</w:t>
      </w:r>
      <w:r>
        <w:rPr>
          <w:rFonts w:hint="eastAsia" w:ascii="仿宋" w:hAnsi="仿宋" w:eastAsia="仿宋" w:cs="仿宋"/>
          <w:b w:val="0"/>
          <w:bCs w:val="0"/>
          <w:sz w:val="32"/>
          <w:szCs w:val="32"/>
          <w:lang w:val="en-US" w:eastAsia="zh-CN"/>
        </w:rPr>
        <w:t>。</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整改成效：</w:t>
      </w:r>
      <w:r>
        <w:rPr>
          <w:rFonts w:hint="eastAsia" w:ascii="仿宋" w:hAnsi="仿宋" w:eastAsia="仿宋" w:cs="仿宋"/>
          <w:b w:val="0"/>
          <w:bCs w:val="0"/>
          <w:sz w:val="32"/>
          <w:szCs w:val="32"/>
          <w:lang w:val="en-US" w:eastAsia="zh-CN"/>
        </w:rPr>
        <w:t>纪念馆</w:t>
      </w:r>
      <w:r>
        <w:rPr>
          <w:rFonts w:hint="eastAsia" w:ascii="仿宋" w:hAnsi="仿宋" w:eastAsia="仿宋" w:cs="仿宋"/>
          <w:sz w:val="32"/>
          <w:szCs w:val="32"/>
          <w:lang w:val="en-US" w:eastAsia="zh-CN"/>
        </w:rPr>
        <w:t>组织单位及下属公司财会人员加强理论知识和专业知识学习，重点加强业务方面知识的学习，及时了解当前的政策、法规。</w:t>
      </w:r>
    </w:p>
    <w:p>
      <w:pPr>
        <w:pStyle w:val="4"/>
        <w:keepNext w:val="0"/>
        <w:keepLines w:val="0"/>
        <w:pageBreakBefore w:val="0"/>
        <w:widowControl w:val="0"/>
        <w:kinsoku/>
        <w:wordWrap/>
        <w:overflowPunct/>
        <w:topLinePunct w:val="0"/>
        <w:bidi w:val="0"/>
        <w:adjustRightInd/>
        <w:snapToGrid/>
        <w:spacing w:line="568" w:lineRule="exact"/>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已完成并长期坚持</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firstLine="643"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17、整改问题：</w:t>
      </w:r>
      <w:r>
        <w:rPr>
          <w:rFonts w:hint="eastAsia" w:ascii="仿宋" w:hAnsi="仿宋" w:eastAsia="仿宋" w:cs="仿宋"/>
          <w:b w:val="0"/>
          <w:bCs w:val="0"/>
          <w:sz w:val="32"/>
          <w:szCs w:val="32"/>
          <w:lang w:val="en-US" w:eastAsia="zh-CN"/>
        </w:rPr>
        <w:t>文旅公司财务监督审核流于形式。</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整改成效：</w:t>
      </w:r>
      <w:r>
        <w:rPr>
          <w:rFonts w:hint="eastAsia" w:ascii="仿宋" w:hAnsi="仿宋" w:eastAsia="仿宋" w:cs="仿宋"/>
          <w:b w:val="0"/>
          <w:bCs w:val="0"/>
          <w:sz w:val="32"/>
          <w:szCs w:val="32"/>
          <w:lang w:val="en-US" w:eastAsia="zh-CN"/>
        </w:rPr>
        <w:t>河南单拐文旅发展有限公司</w:t>
      </w:r>
      <w:r>
        <w:rPr>
          <w:rFonts w:hint="eastAsia" w:ascii="仿宋" w:hAnsi="仿宋" w:eastAsia="仿宋" w:cs="仿宋"/>
          <w:sz w:val="32"/>
          <w:szCs w:val="32"/>
          <w:lang w:val="en-US" w:eastAsia="zh-CN"/>
        </w:rPr>
        <w:t>已成立财务监督审核小组，加强财务管理，落实财经纪律自查自纠，发现问题，及时予以纠正。</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已完成并长期坚持。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8" w:lineRule="exact"/>
        <w:ind w:leftChars="200" w:firstLine="321" w:firstLineChars="1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18、整改措施：</w:t>
      </w:r>
      <w:r>
        <w:rPr>
          <w:rFonts w:hint="eastAsia" w:ascii="仿宋" w:hAnsi="仿宋" w:eastAsia="仿宋" w:cs="仿宋"/>
          <w:b w:val="0"/>
          <w:bCs w:val="0"/>
          <w:sz w:val="32"/>
          <w:szCs w:val="32"/>
          <w:lang w:val="en-US" w:eastAsia="zh-CN"/>
        </w:rPr>
        <w:t>派驻纪检监察组日常监督检查有短板。</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整改成效：</w:t>
      </w:r>
      <w:r>
        <w:rPr>
          <w:rFonts w:hint="eastAsia" w:ascii="仿宋" w:hAnsi="仿宋" w:eastAsia="仿宋" w:cs="仿宋"/>
          <w:sz w:val="32"/>
          <w:szCs w:val="32"/>
          <w:lang w:val="en-US" w:eastAsia="zh-CN"/>
        </w:rPr>
        <w:t>对涉及项目建设的有关股室人员开展廉政提醒、廉政谈话，加强对项目建设领域的法律法规和政策规定的学习，加强工程项目建设领域的廉政风险防控监管。</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完成情况：</w:t>
      </w:r>
      <w:r>
        <w:rPr>
          <w:rFonts w:hint="eastAsia"/>
          <w:b w:val="0"/>
          <w:bCs w:val="0"/>
          <w:lang w:val="en-US" w:eastAsia="zh-CN"/>
        </w:rPr>
        <w:t>已完成并长期坚持</w:t>
      </w:r>
      <w:r>
        <w:rPr>
          <w:rFonts w:hint="eastAsia" w:ascii="仿宋" w:hAnsi="仿宋" w:eastAsia="仿宋" w:cs="仿宋"/>
          <w:sz w:val="32"/>
          <w:szCs w:val="32"/>
          <w:lang w:val="en-US" w:eastAsia="zh-CN"/>
        </w:rPr>
        <w:t>。</w:t>
      </w:r>
    </w:p>
    <w:p>
      <w:pPr>
        <w:keepNext w:val="0"/>
        <w:keepLines w:val="0"/>
        <w:pageBreakBefore w:val="0"/>
        <w:widowControl w:val="0"/>
        <w:numPr>
          <w:ilvl w:val="0"/>
          <w:numId w:val="1"/>
        </w:numPr>
        <w:kinsoku/>
        <w:wordWrap/>
        <w:overflowPunct/>
        <w:topLinePunct w:val="0"/>
        <w:bidi w:val="0"/>
        <w:adjustRightInd/>
        <w:snapToGrid/>
        <w:spacing w:line="568"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下一步工作打算</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巡察工作整改以来，全馆上下按照整改台账立行立改，对号入座，逐条整改，整改一个销号一个，确保件件有落实，事事有回音。通过巡察整改，使全馆干部职工深切感受到了巡察监督是对纪念馆党组工作的一次政治体检，是对每个干部职工的真实关心和爱护。同时，也使纪念馆各项工作制度执行更严格、作风管理更规范，全体干部职工的作风建设和精神状态有了一个质的提高。下一步，我们将切实提高政治站位，以此次巡察整改为契机认真自觉抓好纪念馆的各项工作。</w:t>
      </w:r>
    </w:p>
    <w:p>
      <w:pPr>
        <w:pStyle w:val="4"/>
        <w:keepNext w:val="0"/>
        <w:keepLines w:val="0"/>
        <w:pageBreakBefore w:val="0"/>
        <w:widowControl w:val="0"/>
        <w:numPr>
          <w:ilvl w:val="0"/>
          <w:numId w:val="2"/>
        </w:numPr>
        <w:kinsoku/>
        <w:wordWrap/>
        <w:overflowPunct/>
        <w:topLinePunct w:val="0"/>
        <w:bidi w:val="0"/>
        <w:adjustRightInd/>
        <w:snapToGrid/>
        <w:spacing w:line="568"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kern w:val="2"/>
          <w:sz w:val="32"/>
          <w:szCs w:val="32"/>
          <w:lang w:val="en-US" w:eastAsia="zh-CN" w:bidi="ar-SA"/>
        </w:rPr>
        <w:t>持续整改，确保整改落实效果。</w:t>
      </w:r>
      <w:r>
        <w:rPr>
          <w:rFonts w:hint="eastAsia" w:ascii="仿宋" w:hAnsi="仿宋" w:eastAsia="仿宋" w:cs="仿宋"/>
          <w:sz w:val="32"/>
          <w:szCs w:val="32"/>
          <w:lang w:val="en-US" w:eastAsia="zh-CN"/>
        </w:rPr>
        <w:t>继续严格对照巡察意见，紧紧盯住整改重点，继续抓好整改工作，着力在推动建章立制、构建长效机制上下功夫，以“严”的精神、“实”的作风和久久为功、驰而不息的韧劲，确保问题不反弹，不重复出现。</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kern w:val="2"/>
          <w:sz w:val="32"/>
          <w:szCs w:val="32"/>
          <w:lang w:val="en-US" w:eastAsia="zh-CN" w:bidi="ar-SA"/>
        </w:rPr>
        <w:t>（二）落实责任，营造风清气正氛围。</w:t>
      </w:r>
      <w:r>
        <w:rPr>
          <w:rFonts w:hint="eastAsia" w:ascii="仿宋" w:hAnsi="仿宋" w:eastAsia="仿宋" w:cs="仿宋"/>
          <w:sz w:val="32"/>
          <w:szCs w:val="32"/>
          <w:lang w:val="en-US" w:eastAsia="zh-CN"/>
        </w:rPr>
        <w:t>一是强化主体责任意识，按照党风廉政建设“主体责任”和“一岗双责”要求，自觉履行党风廉政建设领导者、组织者、执行者的职责。二是筑牢思想防线，以党的理想信念教育、从政道德教育、党纪国法教育、优良传统教育等为重点，强化思想教育，使广大党员干部做到自重、自省、自警、自励。</w:t>
      </w:r>
    </w:p>
    <w:p>
      <w:pPr>
        <w:pStyle w:val="4"/>
        <w:keepNext w:val="0"/>
        <w:keepLines w:val="0"/>
        <w:pageBreakBefore w:val="0"/>
        <w:widowControl w:val="0"/>
        <w:numPr>
          <w:ilvl w:val="0"/>
          <w:numId w:val="0"/>
        </w:numPr>
        <w:kinsoku/>
        <w:wordWrap/>
        <w:overflowPunct/>
        <w:topLinePunct w:val="0"/>
        <w:bidi w:val="0"/>
        <w:adjustRightInd/>
        <w:snapToGrid/>
        <w:spacing w:line="568"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kern w:val="2"/>
          <w:sz w:val="32"/>
          <w:szCs w:val="32"/>
          <w:lang w:val="en-US" w:eastAsia="zh-CN" w:bidi="ar-SA"/>
        </w:rPr>
        <w:t>（三）注重实效，以整改促提升。</w:t>
      </w:r>
      <w:r>
        <w:rPr>
          <w:rFonts w:hint="eastAsia" w:ascii="仿宋" w:hAnsi="仿宋" w:eastAsia="仿宋" w:cs="仿宋"/>
          <w:kern w:val="2"/>
          <w:sz w:val="32"/>
          <w:szCs w:val="32"/>
          <w:lang w:val="en-US" w:eastAsia="zh-CN" w:bidi="ar-SA"/>
        </w:rPr>
        <w:t>清丰县冀鲁豫边区革命根据地旧址纪念馆党组</w:t>
      </w:r>
      <w:r>
        <w:rPr>
          <w:rFonts w:hint="eastAsia" w:ascii="仿宋" w:hAnsi="仿宋" w:eastAsia="仿宋" w:cs="仿宋"/>
          <w:sz w:val="32"/>
          <w:szCs w:val="32"/>
          <w:lang w:val="en-US" w:eastAsia="zh-CN"/>
        </w:rPr>
        <w:t>将继续坚持“以巡察促工作”的原则，把整改工作与实际工作相结合，以习近平新时代中国特色社会主义思想为指导，全面贯彻党的十九大和十九届四中全会精神，深入贯彻习近平总书记重要讲话精神，坚决树牢“四个意识”，坚定“四个自信”，坚决做到“两个维护”，落实主体责任，进一步推进全面从严治党向纵深发展，将压力转化为加强纪念馆领导班子建设、干部队伍建设和机关作风建设的动力，全力推进纪念馆各项工作取得新成效。</w:t>
      </w:r>
    </w:p>
    <w:p/>
    <w:p>
      <w:pPr>
        <w:pStyle w:val="4"/>
      </w:pPr>
    </w:p>
    <w:p>
      <w:pPr>
        <w:pStyle w:val="4"/>
        <w:ind w:left="0" w:leftChars="0" w:firstLine="0" w:firstLineChars="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中共清丰县冀鲁豫边区革命根据地旧址纪念馆党组</w:t>
      </w:r>
    </w:p>
    <w:p>
      <w:pPr>
        <w:pStyle w:val="4"/>
        <w:wordWrap w:val="0"/>
        <w:ind w:left="0" w:leftChars="0" w:firstLine="0" w:firstLineChars="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二〇二二年十月十日    </w:t>
      </w:r>
    </w:p>
    <w:p>
      <w:pPr>
        <w:pStyle w:val="4"/>
        <w:wordWrap/>
        <w:ind w:left="0" w:leftChars="0" w:firstLine="0" w:firstLineChars="0"/>
        <w:jc w:val="right"/>
        <w:rPr>
          <w:rFonts w:hint="eastAsia" w:ascii="仿宋" w:hAnsi="仿宋" w:eastAsia="仿宋" w:cs="仿宋"/>
          <w:sz w:val="32"/>
          <w:szCs w:val="32"/>
          <w:lang w:val="en-US" w:eastAsia="zh-CN"/>
        </w:rPr>
      </w:pPr>
    </w:p>
    <w:p>
      <w:pPr>
        <w:pStyle w:val="4"/>
        <w:wordWrap/>
        <w:ind w:left="0" w:leftChars="0" w:firstLine="0" w:firstLineChars="0"/>
        <w:jc w:val="right"/>
        <w:rPr>
          <w:rFonts w:hint="eastAsia" w:ascii="仿宋" w:hAnsi="仿宋" w:eastAsia="仿宋" w:cs="仿宋"/>
          <w:sz w:val="32"/>
          <w:szCs w:val="32"/>
          <w:lang w:val="en-US" w:eastAsia="zh-CN"/>
        </w:rPr>
      </w:pPr>
    </w:p>
    <w:p>
      <w:pPr>
        <w:pStyle w:val="4"/>
        <w:wordWrap/>
        <w:ind w:left="0" w:leftChars="0" w:firstLine="0" w:firstLineChars="0"/>
        <w:jc w:val="right"/>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方正楷体简体" w:cs="Times New Roman"/>
          <w:color w:val="auto"/>
          <w:sz w:val="32"/>
          <w:szCs w:val="32"/>
        </w:rPr>
      </w:pPr>
      <w:r>
        <w:rPr>
          <w:rFonts w:hint="default" w:ascii="Times New Roman" w:hAnsi="Times New Roman" w:eastAsia="方正仿宋简体" w:cs="Times New Roman"/>
          <w:color w:val="auto"/>
          <w:sz w:val="32"/>
          <w:szCs w:val="32"/>
        </w:rPr>
        <w:t>承诺人：</w:t>
      </w:r>
      <w:r>
        <w:rPr>
          <w:rFonts w:hint="eastAsia"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楷体简体" w:cs="Times New Roman"/>
          <w:color w:val="auto"/>
          <w:sz w:val="32"/>
          <w:szCs w:val="32"/>
        </w:rPr>
        <w:t xml:space="preserve"> </w:t>
      </w:r>
      <w:r>
        <w:rPr>
          <w:rFonts w:hint="eastAsia" w:ascii="Times New Roman" w:hAnsi="Times New Roman" w:eastAsia="方正楷体简体" w:cs="Times New Roman"/>
          <w:color w:val="auto"/>
          <w:sz w:val="32"/>
          <w:szCs w:val="32"/>
          <w:lang w:val="en-US" w:eastAsia="zh-CN"/>
        </w:rPr>
        <w:t xml:space="preserve">             </w:t>
      </w:r>
      <w:r>
        <w:rPr>
          <w:rFonts w:hint="default" w:ascii="Times New Roman" w:hAnsi="Times New Roman" w:eastAsia="方正楷体简体" w:cs="Times New Roman"/>
          <w:color w:val="auto"/>
          <w:sz w:val="32"/>
          <w:szCs w:val="32"/>
        </w:rPr>
        <w:t xml:space="preserve"> </w:t>
      </w:r>
    </w:p>
    <w:p>
      <w:pPr>
        <w:pStyle w:val="4"/>
        <w:wordWrap w:val="0"/>
        <w:ind w:left="0" w:leftChars="0" w:firstLine="0" w:firstLineChars="0"/>
        <w:jc w:val="right"/>
        <w:rPr>
          <w:rFonts w:hint="default" w:ascii="仿宋" w:hAnsi="仿宋" w:eastAsia="方正仿宋简体" w:cs="仿宋"/>
          <w:sz w:val="32"/>
          <w:szCs w:val="32"/>
          <w:lang w:val="en-US" w:eastAsia="zh-CN"/>
        </w:rPr>
      </w:pPr>
      <w:r>
        <w:rPr>
          <w:rFonts w:hint="default" w:ascii="Times New Roman" w:hAnsi="Times New Roman" w:eastAsia="仿宋_GB2312" w:cs="Times New Roman"/>
          <w:color w:val="auto"/>
          <w:sz w:val="32"/>
          <w:szCs w:val="32"/>
        </w:rPr>
        <w:t xml:space="preserve">                                      </w:t>
      </w:r>
      <w:r>
        <w:rPr>
          <w:rFonts w:hint="default" w:ascii="Times New Roman" w:hAnsi="Times New Roman" w:eastAsia="方正仿宋简体" w:cs="Times New Roman"/>
          <w:color w:val="auto"/>
          <w:sz w:val="32"/>
          <w:szCs w:val="32"/>
        </w:rPr>
        <w:t>年   月   日</w:t>
      </w:r>
      <w:r>
        <w:rPr>
          <w:rFonts w:hint="eastAsia" w:ascii="Times New Roman" w:hAnsi="Times New Roman" w:eastAsia="方正仿宋简体" w:cs="Times New Roman"/>
          <w:color w:val="auto"/>
          <w:sz w:val="32"/>
          <w:szCs w:val="32"/>
          <w:lang w:val="en-US" w:eastAsia="zh-CN"/>
        </w:rPr>
        <w:t xml:space="preserve">    </w:t>
      </w:r>
    </w:p>
    <w:sectPr>
      <w:footerReference r:id="rId3" w:type="default"/>
      <w:pgSz w:w="11906" w:h="16838"/>
      <w:pgMar w:top="1871" w:right="1531" w:bottom="187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39CFC69-8404-421A-A641-996493C019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2" w:fontKey="{31E99603-A42D-44C9-BAF1-F4706F8CCDDF}"/>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99907433-2A3B-4D8D-AF5D-271778BCE904}"/>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4" w:fontKey="{8ED4FAA3-E055-4A5B-9B42-39032E08F4D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-269240</wp:posOffset>
              </wp:positionV>
              <wp:extent cx="549275" cy="2781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49275"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1.2pt;height:21.9pt;width:43.25pt;mso-position-horizontal:outside;mso-position-horizontal-relative:margin;z-index:251659264;mso-width-relative:page;mso-height-relative:page;" filled="f" stroked="f" coordsize="21600,21600" o:gfxdata="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zlXUjVAAAABQEAAA8AAAAAAAAAAQAgAAAAIgAAAGRycy9kb3ducmV2&#10;LnhtbFBLAQIUABQAAAAIAIdO4kB72N/lOAIAAGEEAAAOAAAAAAAAAAEAIAAAACQBAABkcnMvZTJv&#10;RG9jLnhtbFBLBQYAAAAABgAGAFkBAADOBQAAAAA=&#10;">
              <v:fill on="f" focussize="0,0"/>
              <v:stroke on="f" weight="0.5pt"/>
              <v:imagedata o:title=""/>
              <o:lock v:ext="edit" aspectratio="f"/>
              <v:textbox inset="0mm,0mm,0mm,0mm">
                <w:txbxContent>
                  <w:p>
                    <w:pPr>
                      <w:pStyle w:val="6"/>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31953A"/>
    <w:multiLevelType w:val="singleLevel"/>
    <w:tmpl w:val="2F31953A"/>
    <w:lvl w:ilvl="0" w:tentative="0">
      <w:start w:val="1"/>
      <w:numFmt w:val="chineseCounting"/>
      <w:suff w:val="nothing"/>
      <w:lvlText w:val="（%1）"/>
      <w:lvlJc w:val="left"/>
      <w:rPr>
        <w:rFonts w:hint="eastAsia"/>
      </w:rPr>
    </w:lvl>
  </w:abstractNum>
  <w:abstractNum w:abstractNumId="1">
    <w:nsid w:val="2F89BA50"/>
    <w:multiLevelType w:val="singleLevel"/>
    <w:tmpl w:val="2F89BA5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ZDNmN2I2ZTU5MDUzN2UyYzIyNDY5ZjBiNDljZTUifQ=="/>
  </w:docVars>
  <w:rsids>
    <w:rsidRoot w:val="4D4A1F16"/>
    <w:rsid w:val="0CC63D57"/>
    <w:rsid w:val="14CB202B"/>
    <w:rsid w:val="23D9651C"/>
    <w:rsid w:val="4D4A1F16"/>
    <w:rsid w:val="5BF85C70"/>
    <w:rsid w:val="5EA37491"/>
    <w:rsid w:val="5F1A4E81"/>
    <w:rsid w:val="66432D9C"/>
    <w:rsid w:val="66996E60"/>
    <w:rsid w:val="69F06D97"/>
    <w:rsid w:val="6E9A19C7"/>
    <w:rsid w:val="70444DB8"/>
    <w:rsid w:val="752B1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after="120"/>
      <w:ind w:firstLine="420" w:firstLineChars="200"/>
    </w:pPr>
    <w:rPr>
      <w:szCs w:val="24"/>
    </w:rPr>
  </w:style>
  <w:style w:type="paragraph" w:customStyle="1" w:styleId="3">
    <w:name w:val="Body Text Indent1"/>
    <w:basedOn w:val="1"/>
    <w:uiPriority w:val="0"/>
    <w:pPr>
      <w:ind w:left="420" w:leftChars="200"/>
    </w:pPr>
    <w:rPr>
      <w:szCs w:val="20"/>
    </w:rPr>
  </w:style>
  <w:style w:type="paragraph" w:styleId="4">
    <w:name w:val="Normal Indent"/>
    <w:basedOn w:val="1"/>
    <w:qFormat/>
    <w:uiPriority w:val="0"/>
    <w:pPr>
      <w:autoSpaceDE w:val="0"/>
      <w:autoSpaceDN w:val="0"/>
      <w:spacing w:line="600" w:lineRule="exact"/>
      <w:ind w:firstLine="200" w:firstLineChars="200"/>
      <w:jc w:val="left"/>
    </w:pPr>
    <w:rPr>
      <w:rFonts w:ascii="宋体" w:hAnsi="宋体" w:eastAsia="仿宋_GB2312" w:cs="宋体"/>
      <w:kern w:val="0"/>
      <w:sz w:val="32"/>
      <w:szCs w:val="22"/>
    </w:rPr>
  </w:style>
  <w:style w:type="paragraph" w:styleId="5">
    <w:name w:val="Body Text"/>
    <w:basedOn w:val="1"/>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4356</Words>
  <Characters>4392</Characters>
  <Lines>0</Lines>
  <Paragraphs>0</Paragraphs>
  <TotalTime>9</TotalTime>
  <ScaleCrop>false</ScaleCrop>
  <LinksUpToDate>false</LinksUpToDate>
  <CharactersWithSpaces>4458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2023-02-23T02:43:00Z</dcterms:created>
  <dc:creator>^简单的幸福^</dc:creator>
  <cp:lastModifiedBy>^简单的幸福^</cp:lastModifiedBy>
  <cp:lastPrinted>2023-02-24T01:56:44Z</cp:lastPrinted>
  <dcterms:modified xsi:type="dcterms:W3CDTF">2023-02-24T02:58:38Z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F686F43F555D4B5F947C1266A34AFA1E</vt:lpwstr>
  </property>
</Properties>
</file>